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CF68C" w14:textId="77777777" w:rsidR="004550B8" w:rsidRPr="009A53AD" w:rsidRDefault="00DD49F4" w:rsidP="009A53AD">
      <w:pPr>
        <w:pStyle w:val="2PENULIS"/>
        <w:rPr>
          <w:b w:val="0"/>
          <w:bCs/>
          <w:sz w:val="28"/>
          <w:szCs w:val="28"/>
        </w:rPr>
      </w:pPr>
      <w:r w:rsidRPr="009A53AD">
        <w:rPr>
          <w:b w:val="0"/>
          <w:bCs/>
          <w:sz w:val="28"/>
          <w:szCs w:val="28"/>
        </w:rPr>
        <mc:AlternateContent>
          <mc:Choice Requires="wps">
            <w:drawing>
              <wp:anchor distT="0" distB="0" distL="114300" distR="114300" simplePos="0" relativeHeight="251658752" behindDoc="0" locked="0" layoutInCell="1" allowOverlap="1" wp14:anchorId="7AFD61E2" wp14:editId="35C6FCF2">
                <wp:simplePos x="0" y="0"/>
                <wp:positionH relativeFrom="column">
                  <wp:posOffset>0</wp:posOffset>
                </wp:positionH>
                <wp:positionV relativeFrom="paragraph">
                  <wp:posOffset>0</wp:posOffset>
                </wp:positionV>
                <wp:extent cx="635000" cy="635000"/>
                <wp:effectExtent l="0" t="0" r="0" b="0"/>
                <wp:wrapNone/>
                <wp:docPr id="11" name="AutoShape 3"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162B6" id="AutoShape 3" o:spid="_x0000_s1026" style="position:absolute;margin-left:0;margin-top:0;width:50pt;height:50pt;z-index:25165875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wP90AEAAI4DAAAOAAAAZHJzL2Uyb0RvYy54bWysU9uO0zAQfUfiHyy/0yTd7gJR0xVitQhp&#10;YVda+ADXl8Yi9pix27R8PWOnLQXeEC/WTMY+c86ZyfJ27wa20xgt+I43s5oz7SUo6zcd//rl/tUb&#10;zmISXokBvO74QUd+u3r5YjmGVs+hh0FpZATiYzuGjvcphbaqouy1E3EGQXsqGkAnEqW4qRSKkdDd&#10;UM3r+qYaAVVAkDpG+no3Ffmq4BujZXo0JurEho4Tt1ROLOc6n9VqKdoNitBbeaQh/oGFE9ZT0zPU&#10;nUiCbdH+BeWsRIhg0kyCq8AYK3XRQGqa+g81z70Iumghc2I42xT/H6z8vHtCZhXNruHMC0czerdN&#10;UFqzK856q5TOo81WjSG29OI5PGEWG8MDyG+RCtVvlZxEusPW4ydQhCgIsdizN+jySxLO9mUKh/MU&#10;9D4xSR9vrq7rmmYlqXSMcwfRnh4HjOmDBsdy0HGkIRdwsXuIabp6upJ7ebi3w3AimXlNQtagDsQR&#10;YVoKWmIKesAfnI20EB2P37cCNWfDR0+Ov20Wi7xBJVlcv55TgpeV9WVFeElQHU+cTeH7NG3dNqDd&#10;9NSpKZw9ZLeNLbyzbxOro6M09KL8uKB5qy7zcuvXb7T6CQAA//8DAFBLAwQUAAYACAAAACEAhluH&#10;1dgAAAAFAQAADwAAAGRycy9kb3ducmV2LnhtbEyPQUvDQBCF70L/wzKCN7trESkxmyKF9lCl0LS9&#10;b7NjEszOxuw2Xf+9UxH0MszjDW++ly+S68SIQ2g9aXiYKhBIlbct1RoO+9X9HESIhqzpPKGGLwyw&#10;KCY3ucmsv9AOxzLWgkMoZEZDE2OfSRmqBp0JU98jsffuB2ciy6GWdjAXDnednCn1JJ1piT80psdl&#10;g9VHeXYajtt2s/mcv62XMa1fZ9vkx3L3qPXdbXp5BhExxb9juOIzOhTMdPJnskF0GrhI/JlXTymW&#10;p99FFrn8T198AwAA//8DAFBLAQItABQABgAIAAAAIQC2gziS/gAAAOEBAAATAAAAAAAAAAAAAAAA&#10;AAAAAABbQ29udGVudF9UeXBlc10ueG1sUEsBAi0AFAAGAAgAAAAhADj9If/WAAAAlAEAAAsAAAAA&#10;AAAAAAAAAAAALwEAAF9yZWxzLy5yZWxzUEsBAi0AFAAGAAgAAAAhAPZnA/3QAQAAjgMAAA4AAAAA&#10;AAAAAAAAAAAALgIAAGRycy9lMm9Eb2MueG1sUEsBAi0AFAAGAAgAAAAhAIZbh9XYAAAABQEAAA8A&#10;AAAAAAAAAAAAAAAAKgQAAGRycy9kb3ducmV2LnhtbFBLBQYAAAAABAAEAPMAAAAvBQAAAAA=&#10;" filled="f" stroked="f"/>
            </w:pict>
          </mc:Fallback>
        </mc:AlternateContent>
      </w:r>
    </w:p>
    <w:bookmarkStart w:id="0" w:name="_heading=h.gjdgxs" w:colFirst="0" w:colLast="0"/>
    <w:bookmarkEnd w:id="0"/>
    <w:p w14:paraId="34B74804" w14:textId="2157A33E" w:rsidR="009A53AD" w:rsidRPr="009A53AD" w:rsidRDefault="009A53AD" w:rsidP="009A53AD">
      <w:pPr>
        <w:pStyle w:val="2PENULIS"/>
        <w:rPr>
          <w:b w:val="0"/>
          <w:bCs/>
          <w:sz w:val="28"/>
          <w:szCs w:val="28"/>
        </w:rPr>
      </w:pPr>
      <w:r w:rsidRPr="009A53AD">
        <w:rPr>
          <w:b w:val="0"/>
          <w:bCs/>
          <w:sz w:val="28"/>
          <w:szCs w:val="28"/>
        </w:rPr>
        <w:fldChar w:fldCharType="begin"/>
      </w:r>
      <w:r w:rsidRPr="009A53AD">
        <w:rPr>
          <w:b w:val="0"/>
          <w:bCs/>
          <w:sz w:val="28"/>
          <w:szCs w:val="28"/>
        </w:rPr>
        <w:instrText xml:space="preserve"> HYPERLINK "https://ejournal.unwaha.ac.id/lahjah/article/view/5884" </w:instrText>
      </w:r>
      <w:r w:rsidRPr="009A53AD">
        <w:rPr>
          <w:b w:val="0"/>
          <w:bCs/>
          <w:sz w:val="28"/>
          <w:szCs w:val="28"/>
        </w:rPr>
        <w:fldChar w:fldCharType="separate"/>
      </w:r>
      <w:r w:rsidRPr="009A53AD">
        <w:rPr>
          <w:b w:val="0"/>
          <w:bCs/>
          <w:sz w:val="28"/>
          <w:szCs w:val="28"/>
        </w:rPr>
        <w:t>Alaqah Al-Kafa'ah As-Syakhsyiyah Li Al-Mu'allimin Ala Ihtimam Ta'allum Al-Lugah Al-Arabiyah Lada T</w:t>
      </w:r>
      <w:r w:rsidR="00DA6FB2">
        <w:rPr>
          <w:b w:val="0"/>
          <w:bCs/>
          <w:sz w:val="28"/>
          <w:szCs w:val="28"/>
        </w:rPr>
        <w:t>h</w:t>
      </w:r>
      <w:r w:rsidRPr="009A53AD">
        <w:rPr>
          <w:b w:val="0"/>
          <w:bCs/>
          <w:sz w:val="28"/>
          <w:szCs w:val="28"/>
        </w:rPr>
        <w:t>ullab Al-Madrasah Ats-Tsanawiyah Al-Ahliyah Ira Medan</w:t>
      </w:r>
      <w:r w:rsidRPr="009A53AD">
        <w:rPr>
          <w:b w:val="0"/>
          <w:bCs/>
          <w:sz w:val="28"/>
          <w:szCs w:val="28"/>
        </w:rPr>
        <w:fldChar w:fldCharType="end"/>
      </w:r>
    </w:p>
    <w:p w14:paraId="3E6D212B" w14:textId="2D1B3F37" w:rsidR="00325FFD" w:rsidRPr="009A53AD" w:rsidRDefault="00325FFD" w:rsidP="004550B8">
      <w:pPr>
        <w:ind w:hanging="2"/>
        <w:jc w:val="center"/>
        <w:rPr>
          <w:rtl/>
        </w:rPr>
      </w:pPr>
    </w:p>
    <w:p w14:paraId="0954F5CE" w14:textId="77777777" w:rsidR="00EA2E9A" w:rsidRPr="00325FFD" w:rsidRDefault="00EA2E9A" w:rsidP="004550B8">
      <w:pPr>
        <w:ind w:hanging="2"/>
        <w:jc w:val="center"/>
        <w:rPr>
          <w:lang w:val="id-ID"/>
        </w:rPr>
      </w:pPr>
    </w:p>
    <w:p w14:paraId="7B9E5425" w14:textId="1B9CEC12" w:rsidR="004550B8" w:rsidRDefault="00894DA7" w:rsidP="00894DA7">
      <w:pPr>
        <w:pStyle w:val="2PENULIS"/>
      </w:pPr>
      <w:bookmarkStart w:id="1" w:name="_Hlk201469341"/>
      <w:r>
        <w:t>Nurfasilah</w:t>
      </w:r>
      <w:r w:rsidR="004550B8">
        <w:rPr>
          <w:vertAlign w:val="superscript"/>
        </w:rPr>
        <w:t>1*</w:t>
      </w:r>
      <w:r w:rsidR="004550B8">
        <w:t xml:space="preserve">, </w:t>
      </w:r>
      <w:r>
        <w:t>Zulheddi</w:t>
      </w:r>
      <w:r w:rsidR="004550B8">
        <w:rPr>
          <w:vertAlign w:val="superscript"/>
        </w:rPr>
        <w:t>2</w:t>
      </w:r>
      <w:bookmarkEnd w:id="1"/>
    </w:p>
    <w:p w14:paraId="73E5FC76" w14:textId="43CC3C1E" w:rsidR="00394EAD" w:rsidRPr="004145B4" w:rsidRDefault="004550B8" w:rsidP="006E506F">
      <w:pPr>
        <w:pStyle w:val="3AFILIASI"/>
        <w:rPr>
          <w:color w:val="auto"/>
          <w:vertAlign w:val="baseline"/>
          <w:lang w:val="id-ID"/>
        </w:rPr>
      </w:pPr>
      <w:r w:rsidRPr="007B2C82">
        <w:t>1</w:t>
      </w:r>
      <w:r w:rsidR="006E506F">
        <w:t>,</w:t>
      </w:r>
      <w:r w:rsidR="00B51CEB">
        <w:t>2</w:t>
      </w:r>
      <w:r w:rsidR="00755282">
        <w:rPr>
          <w:vertAlign w:val="baseline"/>
        </w:rPr>
        <w:t>Arabic Language Education</w:t>
      </w:r>
      <w:r w:rsidR="006E506F">
        <w:rPr>
          <w:vertAlign w:val="baseline"/>
        </w:rPr>
        <w:t xml:space="preserve">, </w:t>
      </w:r>
      <w:r w:rsidR="008910A1">
        <w:rPr>
          <w:vertAlign w:val="baseline"/>
        </w:rPr>
        <w:t>UIN</w:t>
      </w:r>
      <w:r w:rsidR="00B51CEB">
        <w:rPr>
          <w:vertAlign w:val="baseline"/>
        </w:rPr>
        <w:t xml:space="preserve"> Sumatera Utara</w:t>
      </w:r>
      <w:r w:rsidR="008910A1">
        <w:rPr>
          <w:vertAlign w:val="baseline"/>
        </w:rPr>
        <w:t>, Indonesia</w:t>
      </w:r>
    </w:p>
    <w:p w14:paraId="4B106210" w14:textId="797C6174" w:rsidR="00B51CEB" w:rsidRPr="00B51CEB" w:rsidRDefault="00774E0A" w:rsidP="005C60B0">
      <w:pPr>
        <w:pStyle w:val="3AFILIASI"/>
        <w:rPr>
          <w:vertAlign w:val="baseline"/>
          <w:lang w:val="id-ID"/>
        </w:rPr>
      </w:pPr>
      <w:r>
        <w:rPr>
          <w:color w:val="auto"/>
          <w:vertAlign w:val="baseline"/>
        </w:rPr>
        <w:t xml:space="preserve">*Email: </w:t>
      </w:r>
      <w:hyperlink r:id="rId8" w:history="1">
        <w:r w:rsidRPr="00774E0A">
          <w:rPr>
            <w:rStyle w:val="Hyperlink"/>
            <w:color w:val="auto"/>
            <w:position w:val="0"/>
            <w:u w:val="none"/>
            <w:lang w:val="id-ID"/>
          </w:rPr>
          <w:t>nurfasilahnurfasilah@uinsu.ac.id</w:t>
        </w:r>
      </w:hyperlink>
      <w:r w:rsidR="00B51CEB" w:rsidRPr="00774E0A">
        <w:rPr>
          <w:color w:val="auto"/>
          <w:vertAlign w:val="baseline"/>
          <w:lang w:val="id-ID"/>
        </w:rPr>
        <w:t xml:space="preserve"> </w:t>
      </w:r>
      <w:r w:rsidR="004145B4" w:rsidRPr="00774E0A">
        <w:rPr>
          <w:color w:val="auto"/>
          <w:vertAlign w:val="baseline"/>
        </w:rPr>
        <w:t>(</w:t>
      </w:r>
      <w:r w:rsidR="004145B4">
        <w:rPr>
          <w:color w:val="auto"/>
          <w:vertAlign w:val="baseline"/>
          <w:lang w:val="id-ID"/>
        </w:rPr>
        <w:t>corresponding</w:t>
      </w:r>
      <w:r w:rsidR="004145B4" w:rsidRPr="007C3E29">
        <w:rPr>
          <w:color w:val="auto"/>
          <w:vertAlign w:val="baseline"/>
          <w:lang w:val="id-ID"/>
        </w:rPr>
        <w:t xml:space="preserve"> author)</w:t>
      </w:r>
    </w:p>
    <w:p w14:paraId="3636C0C3" w14:textId="501FA7FE" w:rsidR="00835214" w:rsidRPr="00B51CEB" w:rsidRDefault="00835214" w:rsidP="00B51CEB">
      <w:pPr>
        <w:pStyle w:val="3AFILIASI"/>
        <w:rPr>
          <w:vertAlign w:val="baseline"/>
        </w:rPr>
      </w:pPr>
      <w:r>
        <w:rPr>
          <w:vertAlign w:val="baseline"/>
        </w:rPr>
        <w:t>Phone Number (</w:t>
      </w:r>
      <w:r w:rsidR="007C3E29">
        <w:rPr>
          <w:vertAlign w:val="baseline"/>
        </w:rPr>
        <w:t>WhatsApp</w:t>
      </w:r>
      <w:r>
        <w:rPr>
          <w:vertAlign w:val="baseline"/>
        </w:rPr>
        <w:t xml:space="preserve">): </w:t>
      </w:r>
      <w:r w:rsidR="00B51CEB">
        <w:rPr>
          <w:vertAlign w:val="baseline"/>
        </w:rPr>
        <w:t>0831</w:t>
      </w:r>
      <w:r w:rsidR="004145B4">
        <w:rPr>
          <w:vertAlign w:val="baseline"/>
        </w:rPr>
        <w:t xml:space="preserve"> </w:t>
      </w:r>
      <w:r w:rsidR="00B51CEB">
        <w:rPr>
          <w:vertAlign w:val="baseline"/>
        </w:rPr>
        <w:t>6174</w:t>
      </w:r>
      <w:r w:rsidR="004145B4">
        <w:rPr>
          <w:vertAlign w:val="baseline"/>
        </w:rPr>
        <w:t xml:space="preserve"> </w:t>
      </w:r>
      <w:r w:rsidR="00B51CEB">
        <w:rPr>
          <w:vertAlign w:val="baseline"/>
        </w:rPr>
        <w:t>1005</w:t>
      </w:r>
    </w:p>
    <w:p w14:paraId="145CC29B" w14:textId="77777777" w:rsidR="004550B8" w:rsidRDefault="00DD49F4" w:rsidP="004550B8">
      <w:pPr>
        <w:ind w:right="141" w:hanging="2"/>
        <w:jc w:val="center"/>
        <w:rPr>
          <w:color w:val="000000"/>
        </w:rPr>
      </w:pPr>
      <w:r>
        <w:rPr>
          <w:noProof/>
        </w:rPr>
        <mc:AlternateContent>
          <mc:Choice Requires="wpg">
            <w:drawing>
              <wp:anchor distT="0" distB="0" distL="114300" distR="114300" simplePos="0" relativeHeight="251656704" behindDoc="0" locked="0" layoutInCell="1" allowOverlap="1" wp14:anchorId="6EC9E64A" wp14:editId="52949CEB">
                <wp:simplePos x="0" y="0"/>
                <wp:positionH relativeFrom="column">
                  <wp:posOffset>635</wp:posOffset>
                </wp:positionH>
                <wp:positionV relativeFrom="paragraph">
                  <wp:posOffset>50165</wp:posOffset>
                </wp:positionV>
                <wp:extent cx="5915660" cy="27305"/>
                <wp:effectExtent l="0" t="0" r="254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5660" cy="27305"/>
                          <a:chOff x="0" y="0"/>
                          <a:chExt cx="5915660" cy="27295"/>
                        </a:xfrm>
                      </wpg:grpSpPr>
                      <wps:wsp>
                        <wps:cNvPr id="2" name="Straight Arrow Connector 2"/>
                        <wps:cNvCnPr>
                          <a:cxnSpLocks/>
                        </wps:cNvCnPr>
                        <wps:spPr>
                          <a:xfrm flipV="1">
                            <a:off x="0" y="0"/>
                            <a:ext cx="5915660" cy="0"/>
                          </a:xfrm>
                          <a:prstGeom prst="straightConnector1">
                            <a:avLst/>
                          </a:prstGeom>
                          <a:solidFill>
                            <a:srgbClr val="FFFFFF"/>
                          </a:solidFill>
                          <a:ln w="6350" cap="flat" cmpd="sng" algn="ctr">
                            <a:solidFill>
                              <a:srgbClr val="000000"/>
                            </a:solidFill>
                            <a:miter lim="800000"/>
                            <a:headEnd/>
                            <a:tailEnd/>
                          </a:ln>
                        </wps:spPr>
                        <wps:bodyPr/>
                      </wps:wsp>
                      <wps:wsp>
                        <wps:cNvPr id="3" name="Straight Arrow Connector 3"/>
                        <wps:cNvCnPr>
                          <a:cxnSpLocks/>
                        </wps:cNvCnPr>
                        <wps:spPr>
                          <a:xfrm>
                            <a:off x="0" y="27295"/>
                            <a:ext cx="5914390" cy="0"/>
                          </a:xfrm>
                          <a:prstGeom prst="straightConnector1">
                            <a:avLst/>
                          </a:prstGeom>
                          <a:solidFill>
                            <a:srgbClr val="FFFFFF"/>
                          </a:solidFill>
                          <a:ln w="6350" cap="flat" cmpd="sng" algn="ctr">
                            <a:solidFill>
                              <a:srgbClr val="000000"/>
                            </a:solidFill>
                            <a:miter lim="800000"/>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E7B56FA" id="Group 12" o:spid="_x0000_s1026" style="position:absolute;margin-left:.05pt;margin-top:3.95pt;width:465.8pt;height:2.15pt;z-index:251656704" coordsize="5915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lDcagIAAEcHAAAOAAAAZHJzL2Uyb0RvYy54bWzsVU1v2zAMvQ/YfxB0X50mS9oYcYqhbXIp&#10;tgLtdmdl2RamL0hqnPz7UbLrpGkHDBmw03wQJFOkHh8fpcXVVkmy4c4Lowt6fjaihGtmSqHrgn5/&#10;XH26pMQH0CVIo3lBd9zTq+XHD4vW5nxsGiNL7ggG0T5vbUGbEGyeZZ41XIE/M5ZrNFbGKQi4dHVW&#10;OmgxupLZeDSaZa1xpXWGce/x701npMsUv6o4C9+qyvNAZEERW0ijS+NTHLPlAvLagW0E62HACSgU&#10;CI2HDqFuIAB5duJNKCWYM95U4YwZlZmqEoynHDCb89FRNmtnnm3Kpc7b2g40IbVHPJ0cln3d3Dsi&#10;SqzdmBINCmuUjiW4RnJaW+e4Z+3sg713XYY4vTPsp0dzdmyP63q/eVs5FZ0wUbJNrO8G1vk2EIY/&#10;p/Pz6WyGxWFoG19MRtOuKqzB0r3xYs3t+37jefLLIO8OTdAGKK1Fffk9hf7vKHxowPJUGR/p6Skc&#10;GHwIDkTdBPLFOdOSa6M1KtE40nOanK51Ryjb6leEHhgjat/zHrMilRT2B9Yqae2PSU0yH4iB3Dof&#10;1twoEicF9T3aAWYXHjZ3PsQa7x1iKb2RolwJKdPC1U/X0pENYH+t0heLhy6vtklN2oLOJtNYZcA2&#10;ryQEnCqLwvO6pgRkjfcHCy5l9srZH54xSt97ZygR8CaRQhX0ctgEecOhvNUlgoI8gJDdHAFKneT7&#10;QnCk+smUu3vXyTrJJer/H+hm8tJ5v9XNJGYcsaDYTtDNmxYcX/TtAvlBG36ezPs2/K+YkxWT7h28&#10;rVMX9C9LfA4O10l5+/dv+QsAAP//AwBQSwMEFAAGAAgAAAAhAGdhRyHbAAAABQEAAA8AAABkcnMv&#10;ZG93bnJldi54bWxMjs1qwkAUhfcF32G4he7qJBFrTTMREetKCtVC6e6auSbBzJ2QGZP49h1X7fL8&#10;cM6XrUbTiJ46V1tWEE8jEMSF1TWXCr6O78+vIJxH1thYJgU3crDKJw8ZptoO/En9wZcijLBLUUHl&#10;fZtK6YqKDLqpbYlDdradQR9kV0rd4RDGTSOTKHqRBmsODxW2tKmouByuRsFuwGE9i7f9/nLe3H6O&#10;84/vfUxKPT2O6zcQnkb/V4Y7fkCHPDCd7JW1E81dC69gsQQRwuUsXoA4BTdJQOaZ/E+f/wIAAP//&#10;AwBQSwECLQAUAAYACAAAACEAtoM4kv4AAADhAQAAEwAAAAAAAAAAAAAAAAAAAAAAW0NvbnRlbnRf&#10;VHlwZXNdLnhtbFBLAQItABQABgAIAAAAIQA4/SH/1gAAAJQBAAALAAAAAAAAAAAAAAAAAC8BAABf&#10;cmVscy8ucmVsc1BLAQItABQABgAIAAAAIQAIKlDcagIAAEcHAAAOAAAAAAAAAAAAAAAAAC4CAABk&#10;cnMvZTJvRG9jLnhtbFBLAQItABQABgAIAAAAIQBnYUch2wAAAAUBAAAPAAAAAAAAAAAAAAAAAMQE&#10;AABkcnMvZG93bnJldi54bWxQSwUGAAAAAAQABADzAAAAzAUAAAAA&#10;">
                <v:shapetype id="_x0000_t32" coordsize="21600,21600" o:spt="32" o:oned="t" path="m,l21600,21600e" filled="f">
                  <v:path arrowok="t" fillok="f" o:connecttype="none"/>
                  <o:lock v:ext="edit" shapetype="t"/>
                </v:shapetype>
                <v:shape id="Straight Arrow Connector 2" o:spid="_x0000_s1027" type="#_x0000_t32" style="position:absolute;width:5915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6E1wwAAANoAAAAPAAAAZHJzL2Rvd25yZXYueG1sRI9Bi8Iw&#10;FITvwv6H8Ba8iKaKylKNsiiiiye7Hjw+mmdbtnmpTbTVX78RBI/DzHzDzJetKcWNaldYVjAcRCCI&#10;U6sLzhQcfzf9LxDOI2ssLZOCOzlYLj46c4y1bfhAt8RnIkDYxagg976KpXRpTgbdwFbEwTvb2qAP&#10;ss6krrEJcFPKURRNpcGCw0KOFa1ySv+Sq1EwTicnG60uj/2PPpY9t33YSbNWqvvZfs9AeGr9O/xq&#10;77SCETyvhBsgF/8AAAD//wMAUEsBAi0AFAAGAAgAAAAhANvh9svuAAAAhQEAABMAAAAAAAAAAAAA&#10;AAAAAAAAAFtDb250ZW50X1R5cGVzXS54bWxQSwECLQAUAAYACAAAACEAWvQsW78AAAAVAQAACwAA&#10;AAAAAAAAAAAAAAAfAQAAX3JlbHMvLnJlbHNQSwECLQAUAAYACAAAACEAH0uhNcMAAADaAAAADwAA&#10;AAAAAAAAAAAAAAAHAgAAZHJzL2Rvd25yZXYueG1sUEsFBgAAAAADAAMAtwAAAPcCAAAAAA==&#10;" filled="t" strokeweight=".5pt">
                  <v:stroke joinstyle="miter"/>
                  <o:lock v:ext="edit" shapetype="f"/>
                </v:shape>
                <v:shape id="Straight Arrow Connector 3" o:spid="_x0000_s1028" type="#_x0000_t32" style="position:absolute;top:272;width:59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JmQwQAAANoAAAAPAAAAZHJzL2Rvd25yZXYueG1sRI9Ba8JA&#10;FITvBf/D8gre6qaKRVJXqaKgN5sKvT6yzySYfRt3NzH+e1cQPA4z8w0zX/amFh05X1lW8DlKQBDn&#10;VldcKDj+bT9mIHxA1lhbJgU38rBcDN7mmGp75V/qslCICGGfooIyhCaV0uclGfQj2xBH72SdwRCl&#10;K6R2eI1wU8txknxJgxXHhRIbWpeUn7PWKMDLzLHdt51f/Z+m63Z3zM6HjVLD9/7nG0SgPrzCz/ZO&#10;K5jA40q8AXJxBwAA//8DAFBLAQItABQABgAIAAAAIQDb4fbL7gAAAIUBAAATAAAAAAAAAAAAAAAA&#10;AAAAAABbQ29udGVudF9UeXBlc10ueG1sUEsBAi0AFAAGAAgAAAAhAFr0LFu/AAAAFQEAAAsAAAAA&#10;AAAAAAAAAAAAHwEAAF9yZWxzLy5yZWxzUEsBAi0AFAAGAAgAAAAhABUEmZDBAAAA2gAAAA8AAAAA&#10;AAAAAAAAAAAABwIAAGRycy9kb3ducmV2LnhtbFBLBQYAAAAAAwADALcAAAD1AgAAAAA=&#10;" filled="t" strokeweight=".5pt">
                  <v:stroke joinstyle="miter"/>
                  <o:lock v:ext="edit" shapetype="f"/>
                </v:shape>
              </v:group>
            </w:pict>
          </mc:Fallback>
        </mc:AlternateContent>
      </w:r>
    </w:p>
    <w:p w14:paraId="45A26EE7" w14:textId="77777777" w:rsidR="004550B8" w:rsidRDefault="004550B8" w:rsidP="00B66556">
      <w:pPr>
        <w:pStyle w:val="4BAB"/>
      </w:pPr>
      <w:r>
        <w:t>ABSTRACT</w:t>
      </w:r>
    </w:p>
    <w:p w14:paraId="73FF073E" w14:textId="29C832BE" w:rsidR="00177E63" w:rsidRPr="00A308C1" w:rsidRDefault="00177E63" w:rsidP="00A308C1">
      <w:pPr>
        <w:pStyle w:val="5ABSTRAK"/>
        <w:rPr>
          <w:rtl/>
        </w:rPr>
      </w:pPr>
      <w:r w:rsidRPr="00177E63">
        <w:t>This study aims to examine the relationship between the personality of Arabic language teachers and students’ interest in learning Arabic. The research employs a quantitative method with a correlational approach. The population consists of all students at MTs Ira Medan, with a sample of 28 students selected through random sampling. Data were collected using a closed-ended questionnaire that had been tested for validity and reliability. Data analysis was conducted using the Pearson Product Moment correlation formula. The results indicate a statistically significant relationship between teacher personality and students’ learning interest, with a significance value of 0.00 (p &lt; 0.05) and a correlation coefficient of 0.669, which falls into the strong category (0.61–0.80). This value exceeds the r table (0.374), leading to the conclusion that there is a strong positive relationship between teacher personality (X) and students’ interest in learning (Y), with a contribution of 44.7%. These findings highlight the importance of teacher personality development as a key factor in enhancing students' interest in learning Arabic.</w:t>
      </w:r>
    </w:p>
    <w:p w14:paraId="6C61E3D1" w14:textId="77777777" w:rsidR="00A308C1" w:rsidRPr="00A308C1" w:rsidRDefault="00A308C1" w:rsidP="00A308C1">
      <w:pPr>
        <w:pStyle w:val="5ABSTRAK"/>
      </w:pPr>
    </w:p>
    <w:p w14:paraId="5757DA04" w14:textId="78166FD3" w:rsidR="00FD2004" w:rsidRPr="00B121B6" w:rsidRDefault="00A308C1" w:rsidP="00177E63">
      <w:pPr>
        <w:pStyle w:val="5ABSTRAK"/>
      </w:pPr>
      <w:r w:rsidRPr="00A308C1">
        <w:rPr>
          <w:b/>
          <w:lang w:val="id-ID"/>
        </w:rPr>
        <w:t>Keywords</w:t>
      </w:r>
      <w:r w:rsidRPr="00A308C1">
        <w:rPr>
          <w:lang w:val="id-ID"/>
        </w:rPr>
        <w:t xml:space="preserve">: </w:t>
      </w:r>
      <w:r w:rsidRPr="00A308C1">
        <w:rPr>
          <w:iCs/>
          <w:lang w:val="id-ID"/>
        </w:rPr>
        <w:t>Teacher’s Personality; Interest in Learning Arabic;</w:t>
      </w:r>
      <w:r w:rsidRPr="00A308C1">
        <w:rPr>
          <w:iCs/>
        </w:rPr>
        <w:t xml:space="preserve"> </w:t>
      </w:r>
      <w:r w:rsidR="00B7703A">
        <w:rPr>
          <w:iCs/>
        </w:rPr>
        <w:t>Students</w:t>
      </w:r>
      <w:r w:rsidRPr="00A308C1">
        <w:rPr>
          <w:iCs/>
          <w:lang w:val="id-ID"/>
        </w:rPr>
        <w:t xml:space="preserve"> </w:t>
      </w:r>
    </w:p>
    <w:p w14:paraId="4BD4466E" w14:textId="1148F6D5" w:rsidR="00FD2004" w:rsidRPr="00EA2E9A" w:rsidRDefault="008E2DA4" w:rsidP="003111A3">
      <w:pPr>
        <w:pStyle w:val="4BAB"/>
        <w:bidi/>
        <w:rPr>
          <w:rFonts w:ascii="Sakkal Majalla" w:hAnsi="Sakkal Majalla" w:cs="Sakkal Majalla"/>
          <w:b w:val="0"/>
          <w:bCs/>
          <w:sz w:val="34"/>
          <w:szCs w:val="34"/>
        </w:rPr>
      </w:pPr>
      <w:r w:rsidRPr="00EA2E9A">
        <w:rPr>
          <w:rFonts w:ascii="Sakkal Majalla" w:hAnsi="Sakkal Majalla" w:cs="Sakkal Majalla"/>
          <w:b w:val="0"/>
          <w:bCs/>
          <w:sz w:val="34"/>
          <w:szCs w:val="34"/>
          <w:rtl/>
        </w:rPr>
        <w:t>الملخص</w:t>
      </w:r>
    </w:p>
    <w:p w14:paraId="004F59F3" w14:textId="5F38DF4E" w:rsidR="00177E63" w:rsidRPr="00177E63" w:rsidRDefault="00177E63" w:rsidP="00177E63">
      <w:pPr>
        <w:pStyle w:val="5ABSTRAK"/>
        <w:bidi/>
        <w:rPr>
          <w:rFonts w:ascii="Sakkal Majalla" w:hAnsi="Sakkal Majalla" w:cs="Sakkal Majalla"/>
          <w:b/>
          <w:iCs/>
          <w:sz w:val="32"/>
          <w:szCs w:val="32"/>
        </w:rPr>
      </w:pPr>
      <w:r w:rsidRPr="00177E63">
        <w:rPr>
          <w:rFonts w:ascii="Sakkal Majalla" w:hAnsi="Sakkal Majalla" w:cs="Sakkal Majalla"/>
          <w:b/>
          <w:iCs/>
          <w:sz w:val="32"/>
          <w:szCs w:val="32"/>
          <w:rtl/>
        </w:rPr>
        <w:t>يهدف هذا البحث إلى دراسة العلاقة بين شخصية معلم اللغة العربية واهتمام الطلاب بتعلم اللغة العربية. يستخدم هذا البحث المنهج الكمي ذو النهج الارتباطي. تتكوَّن عينة البحث من جميع</w:t>
      </w:r>
      <w:r w:rsidRPr="00177E63">
        <w:rPr>
          <w:rtl/>
        </w:rPr>
        <w:t xml:space="preserve"> </w:t>
      </w:r>
      <w:r w:rsidRPr="00177E63">
        <w:rPr>
          <w:rFonts w:ascii="Sakkal Majalla" w:hAnsi="Sakkal Majalla" w:cs="Sakkal Majalla"/>
          <w:b/>
          <w:iCs/>
          <w:sz w:val="32"/>
          <w:szCs w:val="32"/>
          <w:rtl/>
        </w:rPr>
        <w:t>طلاب المدرسة الثانوية الأهلية إيرا ميدان ، حيث تم اختيار 28 طالبًا باستخدام تقنية العينة العشوائية. تم جمع البيانات من خلال استبانة مغلقة تم اختبار صدقها وثباتها مسبقًا. وقد تم تحليل البيانات باستخدام معادلة معامل ارتباط بيرسون. أشارت نتائج التحليل إلى وجود علاقة ذات دلالة إحصائية بين شخصية المعلم واهتمام الطلاب بالتعلم، حيث بلغت قيمة الدلالة 0.00 (</w:t>
      </w:r>
      <w:r w:rsidRPr="00177E63">
        <w:rPr>
          <w:rFonts w:ascii="Sakkal Majalla" w:hAnsi="Sakkal Majalla" w:cs="Sakkal Majalla"/>
          <w:b/>
          <w:iCs/>
          <w:sz w:val="32"/>
          <w:szCs w:val="32"/>
        </w:rPr>
        <w:t>p &lt; 0.05</w:t>
      </w:r>
      <w:r w:rsidRPr="00177E63">
        <w:rPr>
          <w:rFonts w:ascii="Sakkal Majalla" w:hAnsi="Sakkal Majalla" w:cs="Sakkal Majalla"/>
          <w:b/>
          <w:iCs/>
          <w:sz w:val="32"/>
          <w:szCs w:val="32"/>
          <w:rtl/>
        </w:rPr>
        <w:t xml:space="preserve">) ومعامل الارتباط 0.669، وهو ما يُصنَّف ضمن الفئة القوية (0.61–0.80). وهذه القيمة أعلى من قيمة </w:t>
      </w:r>
      <w:r w:rsidRPr="00177E63">
        <w:rPr>
          <w:rFonts w:ascii="Sakkal Majalla" w:hAnsi="Sakkal Majalla" w:cs="Sakkal Majalla"/>
          <w:b/>
          <w:iCs/>
          <w:sz w:val="32"/>
          <w:szCs w:val="32"/>
        </w:rPr>
        <w:t>r</w:t>
      </w:r>
      <w:r w:rsidRPr="00177E63">
        <w:rPr>
          <w:rFonts w:ascii="Sakkal Majalla" w:hAnsi="Sakkal Majalla" w:cs="Sakkal Majalla"/>
          <w:b/>
          <w:iCs/>
          <w:sz w:val="32"/>
          <w:szCs w:val="32"/>
          <w:rtl/>
        </w:rPr>
        <w:t xml:space="preserve"> الجدولية (0.374)، مما يدل على وجود علاقة طردية قوية بين شخصية المعلم (</w:t>
      </w:r>
      <w:r w:rsidRPr="00177E63">
        <w:rPr>
          <w:rFonts w:ascii="Sakkal Majalla" w:hAnsi="Sakkal Majalla" w:cs="Sakkal Majalla"/>
          <w:b/>
          <w:iCs/>
          <w:sz w:val="32"/>
          <w:szCs w:val="32"/>
        </w:rPr>
        <w:t>X</w:t>
      </w:r>
      <w:r w:rsidRPr="00177E63">
        <w:rPr>
          <w:rFonts w:ascii="Sakkal Majalla" w:hAnsi="Sakkal Majalla" w:cs="Sakkal Majalla"/>
          <w:b/>
          <w:iCs/>
          <w:sz w:val="32"/>
          <w:szCs w:val="32"/>
          <w:rtl/>
        </w:rPr>
        <w:t>) واهتمام الطلاب بالتعلم (</w:t>
      </w:r>
      <w:r w:rsidRPr="00177E63">
        <w:rPr>
          <w:rFonts w:ascii="Sakkal Majalla" w:hAnsi="Sakkal Majalla" w:cs="Sakkal Majalla"/>
          <w:b/>
          <w:iCs/>
          <w:sz w:val="32"/>
          <w:szCs w:val="32"/>
        </w:rPr>
        <w:t>Y</w:t>
      </w:r>
      <w:r w:rsidRPr="00177E63">
        <w:rPr>
          <w:rFonts w:ascii="Sakkal Majalla" w:hAnsi="Sakkal Majalla" w:cs="Sakkal Majalla"/>
          <w:b/>
          <w:iCs/>
          <w:sz w:val="32"/>
          <w:szCs w:val="32"/>
          <w:rtl/>
        </w:rPr>
        <w:t>)، بنسبة مساهمة قدرها 44.7%. وتشير هذه النتائج إلى أهمية تنمية شخصية المعلم كعامل أساسي في تعزيز اهتمام الطلاب بتعلم اللغة العربية.</w:t>
      </w:r>
    </w:p>
    <w:p w14:paraId="46FACF15" w14:textId="77777777" w:rsidR="00EA2E9A" w:rsidRDefault="00EA2E9A" w:rsidP="00A308C1">
      <w:pPr>
        <w:pStyle w:val="5ABSTRAK"/>
        <w:bidi/>
        <w:rPr>
          <w:rFonts w:ascii="Sakkal Majalla" w:hAnsi="Sakkal Majalla" w:cs="Sakkal Majalla"/>
          <w:b/>
          <w:bCs/>
          <w:i w:val="0"/>
          <w:iCs/>
          <w:sz w:val="32"/>
          <w:szCs w:val="32"/>
          <w:rtl/>
        </w:rPr>
      </w:pPr>
    </w:p>
    <w:p w14:paraId="7CFCD4D9" w14:textId="3F6C0ACF" w:rsidR="004550B8" w:rsidRPr="005640AA" w:rsidRDefault="003111A3" w:rsidP="00EA2E9A">
      <w:pPr>
        <w:pStyle w:val="5ABSTRAK"/>
        <w:bidi/>
        <w:rPr>
          <w:rFonts w:ascii="Sakkal Majalla" w:hAnsi="Sakkal Majalla" w:cs="Sakkal Majalla"/>
          <w:i w:val="0"/>
          <w:iCs/>
          <w:sz w:val="32"/>
          <w:szCs w:val="32"/>
        </w:rPr>
      </w:pPr>
      <w:r w:rsidRPr="005640AA">
        <w:rPr>
          <w:rFonts w:ascii="Sakkal Majalla" w:hAnsi="Sakkal Majalla" w:cs="Sakkal Majalla"/>
          <w:b/>
          <w:bCs/>
          <w:i w:val="0"/>
          <w:iCs/>
          <w:sz w:val="32"/>
          <w:szCs w:val="32"/>
          <w:rtl/>
        </w:rPr>
        <w:t>الكلمات الرئيسي</w:t>
      </w:r>
      <w:r w:rsidRPr="005640AA">
        <w:rPr>
          <w:rFonts w:ascii="Sakkal Majalla" w:hAnsi="Sakkal Majalla" w:cs="Sakkal Majalla" w:hint="cs"/>
          <w:b/>
          <w:bCs/>
          <w:i w:val="0"/>
          <w:iCs/>
          <w:sz w:val="32"/>
          <w:szCs w:val="32"/>
          <w:rtl/>
        </w:rPr>
        <w:t>ة</w:t>
      </w:r>
      <w:r w:rsidRPr="005640AA">
        <w:rPr>
          <w:rFonts w:ascii="Sakkal Majalla" w:hAnsi="Sakkal Majalla" w:cs="Sakkal Majalla"/>
          <w:i w:val="0"/>
          <w:iCs/>
          <w:sz w:val="32"/>
          <w:szCs w:val="32"/>
          <w:rtl/>
        </w:rPr>
        <w:t>:</w:t>
      </w:r>
      <w:r w:rsidR="00A308C1">
        <w:rPr>
          <w:rFonts w:ascii="Sakkal Majalla" w:hAnsi="Sakkal Majalla" w:cs="Sakkal Majalla"/>
          <w:i w:val="0"/>
          <w:iCs/>
          <w:sz w:val="32"/>
          <w:szCs w:val="32"/>
        </w:rPr>
        <w:t xml:space="preserve"> </w:t>
      </w:r>
      <w:r w:rsidR="00A308C1" w:rsidRPr="00A308C1">
        <w:rPr>
          <w:rFonts w:ascii="Sakkal Majalla" w:hAnsi="Sakkal Majalla" w:cs="Sakkal Majalla"/>
          <w:b/>
          <w:bCs/>
          <w:i w:val="0"/>
          <w:iCs/>
          <w:sz w:val="32"/>
          <w:szCs w:val="32"/>
          <w:rtl/>
        </w:rPr>
        <w:t>:</w:t>
      </w:r>
      <w:r w:rsidR="00A308C1" w:rsidRPr="00A308C1">
        <w:rPr>
          <w:rFonts w:ascii="Sakkal Majalla" w:hAnsi="Sakkal Majalla" w:cs="Sakkal Majalla"/>
          <w:bCs/>
          <w:i w:val="0"/>
          <w:iCs/>
          <w:sz w:val="32"/>
          <w:szCs w:val="32"/>
          <w:rtl/>
        </w:rPr>
        <w:t xml:space="preserve"> </w:t>
      </w:r>
      <w:r w:rsidR="00A308C1" w:rsidRPr="00A308C1">
        <w:rPr>
          <w:rFonts w:ascii="Sakkal Majalla" w:hAnsi="Sakkal Majalla" w:cs="Sakkal Majalla"/>
          <w:b/>
          <w:i w:val="0"/>
          <w:iCs/>
          <w:sz w:val="32"/>
          <w:szCs w:val="32"/>
          <w:rtl/>
        </w:rPr>
        <w:t>شخصية المعلم ،اهتمام تعلم اللغة العربية ،</w:t>
      </w:r>
      <w:r w:rsidR="00B7703A">
        <w:rPr>
          <w:rFonts w:ascii="Sakkal Majalla" w:hAnsi="Sakkal Majalla" w:cs="Sakkal Majalla" w:hint="cs"/>
          <w:b/>
          <w:i w:val="0"/>
          <w:iCs/>
          <w:sz w:val="32"/>
          <w:szCs w:val="32"/>
          <w:rtl/>
        </w:rPr>
        <w:t>الطلاب</w:t>
      </w:r>
      <w:r w:rsidR="00A308C1" w:rsidRPr="00A308C1">
        <w:rPr>
          <w:rFonts w:ascii="Sakkal Majalla" w:hAnsi="Sakkal Majalla" w:cs="Sakkal Majalla"/>
          <w:b/>
          <w:i w:val="0"/>
          <w:iCs/>
          <w:sz w:val="32"/>
          <w:szCs w:val="32"/>
          <w:rtl/>
        </w:rPr>
        <w:t xml:space="preserve"> </w:t>
      </w:r>
    </w:p>
    <w:p w14:paraId="0A7E7A34" w14:textId="77777777" w:rsidR="004550B8" w:rsidRPr="005640AA" w:rsidRDefault="00DD49F4" w:rsidP="004550B8">
      <w:pPr>
        <w:ind w:right="141" w:hanging="2"/>
        <w:rPr>
          <w:color w:val="000000"/>
          <w:sz w:val="32"/>
          <w:szCs w:val="32"/>
        </w:rPr>
      </w:pPr>
      <w:r w:rsidRPr="005640AA">
        <w:rPr>
          <w:noProof/>
          <w:sz w:val="32"/>
          <w:szCs w:val="32"/>
        </w:rPr>
        <mc:AlternateContent>
          <mc:Choice Requires="wpg">
            <w:drawing>
              <wp:anchor distT="0" distB="0" distL="114300" distR="114300" simplePos="0" relativeHeight="251658752" behindDoc="0" locked="0" layoutInCell="1" allowOverlap="1" wp14:anchorId="2A54BCE9" wp14:editId="0FE012CF">
                <wp:simplePos x="0" y="0"/>
                <wp:positionH relativeFrom="margin">
                  <wp:posOffset>9525</wp:posOffset>
                </wp:positionH>
                <wp:positionV relativeFrom="paragraph">
                  <wp:posOffset>31750</wp:posOffset>
                </wp:positionV>
                <wp:extent cx="5915660" cy="26670"/>
                <wp:effectExtent l="0" t="0" r="254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15660" cy="26670"/>
                          <a:chOff x="0" y="0"/>
                          <a:chExt cx="5915660" cy="27295"/>
                        </a:xfrm>
                      </wpg:grpSpPr>
                      <wps:wsp>
                        <wps:cNvPr id="14" name="Straight Arrow Connector 14"/>
                        <wps:cNvCnPr>
                          <a:cxnSpLocks/>
                        </wps:cNvCnPr>
                        <wps:spPr>
                          <a:xfrm flipV="1">
                            <a:off x="0" y="0"/>
                            <a:ext cx="5915660" cy="0"/>
                          </a:xfrm>
                          <a:prstGeom prst="straightConnector1">
                            <a:avLst/>
                          </a:prstGeom>
                          <a:solidFill>
                            <a:srgbClr val="FFFFFF"/>
                          </a:solidFill>
                          <a:ln w="6350" cap="flat" cmpd="sng" algn="ctr">
                            <a:solidFill>
                              <a:srgbClr val="000000"/>
                            </a:solidFill>
                            <a:miter lim="800000"/>
                            <a:headEnd/>
                            <a:tailEnd/>
                          </a:ln>
                        </wps:spPr>
                        <wps:bodyPr/>
                      </wps:wsp>
                      <wps:wsp>
                        <wps:cNvPr id="15" name="Straight Arrow Connector 15"/>
                        <wps:cNvCnPr>
                          <a:cxnSpLocks/>
                        </wps:cNvCnPr>
                        <wps:spPr>
                          <a:xfrm>
                            <a:off x="0" y="27295"/>
                            <a:ext cx="5914390" cy="0"/>
                          </a:xfrm>
                          <a:prstGeom prst="straightConnector1">
                            <a:avLst/>
                          </a:prstGeom>
                          <a:solidFill>
                            <a:srgbClr val="FFFFFF"/>
                          </a:solidFill>
                          <a:ln w="6350" cap="flat" cmpd="sng" algn="ctr">
                            <a:solidFill>
                              <a:srgbClr val="000000"/>
                            </a:solidFill>
                            <a:miter lim="800000"/>
                            <a:headEnd/>
                            <a:tailEnd/>
                          </a:ln>
                        </wps:spPr>
                        <wps:bodyPr/>
                      </wps:wsp>
                    </wpg:wgp>
                  </a:graphicData>
                </a:graphic>
                <wp14:sizeRelH relativeFrom="page">
                  <wp14:pctWidth>0</wp14:pctWidth>
                </wp14:sizeRelH>
                <wp14:sizeRelV relativeFrom="page">
                  <wp14:pctHeight>0</wp14:pctHeight>
                </wp14:sizeRelV>
              </wp:anchor>
            </w:drawing>
          </mc:Choice>
          <mc:Fallback>
            <w:pict>
              <v:group w14:anchorId="52D00668" id="Group 13" o:spid="_x0000_s1026" style="position:absolute;margin-left:.75pt;margin-top:2.5pt;width:465.8pt;height:2.1pt;z-index:251658752;mso-position-horizontal-relative:margin" coordsize="59156,2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zkaQIAAEsHAAAOAAAAZHJzL2Uyb0RvYy54bWzsVUtv2zAMvg/YfxB0X51HkzZGnGLo61Js&#10;BbrtzsiyLUwvSGqc/vtRsuOkTYENGbDTfBBEU6TIjx+p5dVWSbLhzgujCzo+G1HCNTOl0HVBv3+7&#10;+3RJiQ+gS5BG84K+cE+vVh8/LFub84lpjCy5I+hE+7y1BW1CsHmWedZwBf7MWK5RWRmnIKDo6qx0&#10;0KJ3JbPJaDTPWuNK6wzj3uPfm05JV8l/VXEWvlaV54HIgmJsIa0ureu4Zqsl5LUD2wjWhwEnRKFA&#10;aLx0cHUDAcizE0eulGDOeFOFM2ZUZqpKMJ5ywGzGozfZ3DvzbFMudd7WdoAJoX2D08lu2ZfNoyOi&#10;xNpNKdGgsEbpWoIygtPaOscz984+2UfXZYjbB8N+elRnb/VRrveHt5VT0QgTJduE+suAOt8GwvDn&#10;bDGezedYHIa6yXx+0VeFNVi6IyvW3L5rdzFZzGLAGeTdpSm0IZTWIr/8HkL/dxA+NWB5qoyP8Owg&#10;PN9B+BQciLoJ5LNzpiXXRmukonFkfN6hmsyudQcp2+pXkB4oY9y+Rz7mRSop7A+sVmLbH8OaIB2g&#10;gdw6H+65USRuCur7cIc4O/ewefChw3RnEIvpjRTlnZAyCa5eX0tHNoAddpe+vgyvjklN2oLOp7NY&#10;Z8BGryQE3CqL1PO6pgRkjROEBZcye2XsD+8Ype+9O5QIOEukUAW9HA5B3nAob3WJeUAeQMhuj2BI&#10;nQi8AzhCvTbly6PriJ0IEzvgXzBn9nvmJHrHaJBwJzDnqA0nu5aB/KAVz6eLvhX/c+ZkzqTZgxM7&#10;jaP+dYlPwqGcuLd/A1e/AAAA//8DAFBLAwQUAAYACAAAACEAGWdPbNsAAAAFAQAADwAAAGRycy9k&#10;b3ducmV2LnhtbEyPQUvDQBCF74L/YRnBm92kIaIxm1KKeiqCrSDepsk0Cc3Ohuw2Sf+948ne5vEe&#10;b76Xr2bbqZEG3zo2EC8iUMSlq1quDXzt3x6eQPmAXGHnmAxcyMOquL3JMavcxJ807kKtpIR9hgaa&#10;EPpMa182ZNEvXE8s3tENFoPIodbVgJOU204vo+hRW2xZPjTY06ah8rQ7WwPvE07rJH4dt6fj5vKz&#10;Tz++tzEZc383r19ABZrDfxj+8AUdCmE6uDNXXnWiUwkaSGWQuM9JEoM6yLEEXeT6mr74BQAA//8D&#10;AFBLAQItABQABgAIAAAAIQC2gziS/gAAAOEBAAATAAAAAAAAAAAAAAAAAAAAAABbQ29udGVudF9U&#10;eXBlc10ueG1sUEsBAi0AFAAGAAgAAAAhADj9If/WAAAAlAEAAAsAAAAAAAAAAAAAAAAALwEAAF9y&#10;ZWxzLy5yZWxzUEsBAi0AFAAGAAgAAAAhAHST7ORpAgAASwcAAA4AAAAAAAAAAAAAAAAALgIAAGRy&#10;cy9lMm9Eb2MueG1sUEsBAi0AFAAGAAgAAAAhABlnT2zbAAAABQEAAA8AAAAAAAAAAAAAAAAAwwQA&#10;AGRycy9kb3ducmV2LnhtbFBLBQYAAAAABAAEAPMAAADLBQAAAAA=&#10;">
                <v:shape id="Straight Arrow Connector 14" o:spid="_x0000_s1027" type="#_x0000_t32" style="position:absolute;width:59156;height: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8qxwQAAANsAAAAPAAAAZHJzL2Rvd25yZXYueG1sRE9Ni8Iw&#10;EL0v+B/CCHtZNFVUpBpFFFkXT1YPHodmbIvNpDbRVn/9RljY2zze58yXrSnFg2pXWFYw6EcgiFOr&#10;C84UnI7b3hSE88gaS8uk4EkOlovOxxxjbRs+0CPxmQgh7GJUkHtfxVK6NCeDrm8r4sBdbG3QB1hn&#10;UtfYhHBTymEUTaTBgkNDjhWtc0qvyd0oGKXjs43Wt9f+R5/KL/f9suNmo9Rnt13NQHhq/b/4z73T&#10;Yf4I3r+EA+TiFwAA//8DAFBLAQItABQABgAIAAAAIQDb4fbL7gAAAIUBAAATAAAAAAAAAAAAAAAA&#10;AAAAAABbQ29udGVudF9UeXBlc10ueG1sUEsBAi0AFAAGAAgAAAAhAFr0LFu/AAAAFQEAAAsAAAAA&#10;AAAAAAAAAAAAHwEAAF9yZWxzLy5yZWxzUEsBAi0AFAAGAAgAAAAhALxjyrHBAAAA2wAAAA8AAAAA&#10;AAAAAAAAAAAABwIAAGRycy9kb3ducmV2LnhtbFBLBQYAAAAAAwADALcAAAD1AgAAAAA=&#10;" filled="t" strokeweight=".5pt">
                  <v:stroke joinstyle="miter"/>
                  <o:lock v:ext="edit" shapetype="f"/>
                </v:shape>
                <v:shape id="Straight Arrow Connector 15" o:spid="_x0000_s1028" type="#_x0000_t32" style="position:absolute;top:272;width:59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4kXwQAAANsAAAAPAAAAZHJzL2Rvd25yZXYueG1sRE9Na8Mw&#10;DL0P+h+MCr2tzgYdIasbttBBdtvSQq8iVpPQWE5tJ03//TwY7KbH+9Q2n00vJnK+s6zgaZ2AIK6t&#10;7rhRcDx8PKYgfEDW2FsmBXfykO8WD1vMtL3xN01VaEQMYZ+hgjaEIZPS1y0Z9Gs7EEfubJ3BEKFr&#10;pHZ4i+Gml89J8iINdhwbWhyoaKm+VKNRgNfUsf0cJ/9+Om+KsTxWl6+9Uqvl/PYKItAc/sV/7lLH&#10;+Rv4/SUeIHc/AAAA//8DAFBLAQItABQABgAIAAAAIQDb4fbL7gAAAIUBAAATAAAAAAAAAAAAAAAA&#10;AAAAAABbQ29udGVudF9UeXBlc10ueG1sUEsBAi0AFAAGAAgAAAAhAFr0LFu/AAAAFQEAAAsAAAAA&#10;AAAAAAAAAAAAHwEAAF9yZWxzLy5yZWxzUEsBAi0AFAAGAAgAAAAhAAcniRfBAAAA2wAAAA8AAAAA&#10;AAAAAAAAAAAABwIAAGRycy9kb3ducmV2LnhtbFBLBQYAAAAAAwADALcAAAD1AgAAAAA=&#10;" filled="t" strokeweight=".5pt">
                  <v:stroke joinstyle="miter"/>
                  <o:lock v:ext="edit" shapetype="f"/>
                </v:shape>
                <w10:wrap anchorx="margin"/>
              </v:group>
            </w:pict>
          </mc:Fallback>
        </mc:AlternateContent>
      </w:r>
    </w:p>
    <w:p w14:paraId="3122C9A0" w14:textId="77777777" w:rsidR="004550B8" w:rsidRPr="005640AA" w:rsidRDefault="004550B8" w:rsidP="004550B8">
      <w:pPr>
        <w:ind w:hanging="2"/>
        <w:rPr>
          <w:color w:val="000000"/>
          <w:sz w:val="32"/>
          <w:szCs w:val="32"/>
        </w:rPr>
        <w:sectPr w:rsidR="004550B8" w:rsidRPr="005640AA" w:rsidSect="0077760D">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851" w:left="1418" w:header="1134" w:footer="567" w:gutter="0"/>
          <w:pgNumType w:start="1"/>
          <w:cols w:space="720"/>
          <w:titlePg/>
        </w:sectPr>
      </w:pPr>
    </w:p>
    <w:p w14:paraId="0638DF02" w14:textId="77777777" w:rsidR="00EA2E9A" w:rsidRDefault="00EA2E9A">
      <w:pPr>
        <w:rPr>
          <w:rFonts w:ascii="Sakkal Majalla" w:hAnsi="Sakkal Majalla" w:cs="Sakkal Majalla"/>
          <w:bCs/>
          <w:color w:val="000000"/>
          <w:sz w:val="34"/>
          <w:szCs w:val="34"/>
          <w:rtl/>
        </w:rPr>
      </w:pPr>
      <w:r>
        <w:rPr>
          <w:rFonts w:ascii="Sakkal Majalla" w:hAnsi="Sakkal Majalla" w:cs="Sakkal Majalla"/>
          <w:b/>
          <w:bCs/>
          <w:sz w:val="34"/>
          <w:szCs w:val="34"/>
          <w:rtl/>
        </w:rPr>
        <w:br w:type="page"/>
      </w:r>
    </w:p>
    <w:p w14:paraId="1E9DC376" w14:textId="6A958C6B" w:rsidR="004550B8" w:rsidRPr="00EA2E9A" w:rsidRDefault="008E2DA4" w:rsidP="00144AFF">
      <w:pPr>
        <w:pStyle w:val="4BAB"/>
        <w:bidi/>
        <w:rPr>
          <w:sz w:val="34"/>
          <w:szCs w:val="34"/>
          <w:lang w:val="id-ID"/>
        </w:rPr>
      </w:pPr>
      <w:r w:rsidRPr="00EA2E9A">
        <w:rPr>
          <w:rFonts w:ascii="Sakkal Majalla" w:hAnsi="Sakkal Majalla" w:cs="Sakkal Majalla" w:hint="cs"/>
          <w:b w:val="0"/>
          <w:bCs/>
          <w:sz w:val="34"/>
          <w:szCs w:val="34"/>
          <w:rtl/>
        </w:rPr>
        <w:lastRenderedPageBreak/>
        <w:t>المقدمة</w:t>
      </w:r>
    </w:p>
    <w:p w14:paraId="0780BF3D" w14:textId="44946B53" w:rsidR="00A308C1" w:rsidRPr="00A308C1" w:rsidRDefault="00A308C1" w:rsidP="00A308C1">
      <w:pPr>
        <w:pStyle w:val="6ISIARTIKEL"/>
        <w:bidi/>
        <w:ind w:firstLine="567"/>
        <w:rPr>
          <w:rFonts w:ascii="Sakkal Majalla" w:hAnsi="Sakkal Majalla" w:cs="Sakkal Majalla"/>
          <w:sz w:val="32"/>
          <w:szCs w:val="32"/>
          <w:rtl/>
        </w:rPr>
      </w:pPr>
      <w:r w:rsidRPr="00A308C1">
        <w:rPr>
          <w:rFonts w:ascii="Sakkal Majalla" w:hAnsi="Sakkal Majalla" w:cs="Sakkal Majalla"/>
          <w:sz w:val="32"/>
          <w:szCs w:val="32"/>
          <w:rtl/>
        </w:rPr>
        <w:t xml:space="preserve">اللغة جزء لا يتجزأ من حياة الإنسان, وهي مهارة وهبها الله سبحانه وتعالى للإنسان كنعمة تميزه عن سائر مخلوقاته على وجه الأرض. واللغة وسيلة يستخدمها الإنسان للتواصل والتعبير عن مشاعره وتبادل المعلومات مع غيره من البشر </w:t>
      </w:r>
      <w:r>
        <w:rPr>
          <w:rFonts w:ascii="Sakkal Majalla" w:hAnsi="Sakkal Majalla" w:cs="Sakkal Majalla"/>
          <w:sz w:val="32"/>
          <w:szCs w:val="32"/>
          <w:vertAlign w:val="superscript"/>
          <w:rtl/>
        </w:rPr>
        <w:fldChar w:fldCharType="begin" w:fldLock="1"/>
      </w:r>
      <w:r w:rsidR="00CD43D0">
        <w:rPr>
          <w:rFonts w:ascii="Sakkal Majalla" w:hAnsi="Sakkal Majalla" w:cs="Sakkal Majalla"/>
          <w:sz w:val="32"/>
          <w:szCs w:val="32"/>
        </w:rPr>
        <w:instrText>ADDIN CSL_CITATION {"citationItems":[{"id":"ITEM-1","itemData":{"author":[{"dropping-particle":"","family":"Taufiq","given":"Wildan","non-dropping-particle":"","parse-names":false,"suffix":""}],"container-title":"Jurnal Al-Tsaqafa","id":"ITEM-1","issue":"01","issued":{"date-parts":[["2016"]]},"title":"Teori asal-usul bahasa dalam literatur islam klasik","type":"article-journal","volume":"13"},"uris":["http://www.mendeley.com/documents/?uuid=88a06f31-66d6-4967-87e8-82e0942eb811"]}],"mendeley":{"formattedCitation":"(Taufiq, 2016)","plainTextFormattedCitation":"(Taufiq, 2016)","previouslyFormattedCitation":"(Taufiq, 2016)"},"properties":{"noteIndex":0},"schema":"https://github.com/citation-style-language/schema/raw/master/csl-citation.json"}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A308C1">
        <w:rPr>
          <w:rFonts w:ascii="Sakkal Majalla" w:hAnsi="Sakkal Majalla" w:cs="Sakkal Majalla"/>
          <w:bCs/>
          <w:noProof/>
          <w:sz w:val="32"/>
          <w:szCs w:val="32"/>
        </w:rPr>
        <w:t>(Taufiq, 2016)</w:t>
      </w:r>
      <w:r>
        <w:rPr>
          <w:rFonts w:ascii="Sakkal Majalla" w:hAnsi="Sakkal Majalla" w:cs="Sakkal Majalla"/>
          <w:sz w:val="32"/>
          <w:szCs w:val="32"/>
          <w:vertAlign w:val="superscript"/>
          <w:rtl/>
        </w:rPr>
        <w:fldChar w:fldCharType="end"/>
      </w:r>
      <w:r w:rsidRPr="00A308C1">
        <w:rPr>
          <w:rFonts w:ascii="Sakkal Majalla" w:hAnsi="Sakkal Majalla" w:cs="Sakkal Majalla"/>
          <w:sz w:val="32"/>
          <w:szCs w:val="32"/>
        </w:rPr>
        <w:t>.</w:t>
      </w:r>
      <w:r w:rsidRPr="00A308C1">
        <w:rPr>
          <w:rFonts w:ascii="Sakkal Majalla" w:hAnsi="Sakkal Majalla" w:cs="Sakkal Majalla"/>
          <w:sz w:val="32"/>
          <w:szCs w:val="32"/>
          <w:rtl/>
        </w:rPr>
        <w:t xml:space="preserve"> وفقا لرأي عبد المجيد فإن اللغة هي مجموعة من الإشارات التي يستخدمها الإنسان للتعبير عن أفكاره ومشاعره وعواطفه ورغباته</w:t>
      </w:r>
      <w:r>
        <w:rPr>
          <w:rFonts w:ascii="Sakkal Majalla" w:hAnsi="Sakkal Majalla" w:cs="Sakkal Majalla"/>
          <w:sz w:val="32"/>
          <w:szCs w:val="32"/>
          <w:vertAlign w:val="superscript"/>
          <w:rtl/>
        </w:rPr>
        <w:fldChar w:fldCharType="begin" w:fldLock="1"/>
      </w:r>
      <w:r w:rsidR="00CD43D0">
        <w:rPr>
          <w:rFonts w:ascii="Sakkal Majalla" w:hAnsi="Sakkal Majalla" w:cs="Sakkal Majalla"/>
          <w:sz w:val="32"/>
          <w:szCs w:val="32"/>
        </w:rPr>
        <w:instrText>ADDIN CSL_CITATION {"citationItems":[{"id":"ITEM-1","itemData":{"DOI":"10.47435/naskhi.v1i1.65","ISSN":"2527-5747","abstract":"Dalam pembelajaran bahasa Arab sangatlah dibutuhkan suatu metode dan pendekatan yang baru agar pembelajaran bahasa Arab terasa lebih menyenangkan. Sebagian besar siswa merasa bahwa pembelajaran bahasa Arab merupakan pembelajaran yang terkesan membosankan karena selalu diperhadapakan dengan sederet hafalan, terlebih lagi pada pembahasan Nahwu dirasa sulit oleh siswa dalam mempelajarinya. Maka kehadiran Quantum dalam pembelajaran bahasa Arab dapat memberikan nuansa baru yang lebih aplikatif, komunikatif tanpa mengurangi esesnsi dari materi pembelajaran bahasa Arab itu sendiri. Dalam tataran aplikatif, model pembelajaran Quantum menekankan pada kemampuan guru untuk mengkaitkan materi pelajaran yang sedang diajarkan dengan pengalaman, peristiwa, perasaan dan pikiran yang pernah atau sedang dialami siswa. Setelah keterkaitan tersebut tercipta, maka guru akan mampu membawa dunia murid masuk kedunianya, dan disaat itulah waktu yang tepat untuk memberikan informasi baru yang akan masuk pada dunia siswa. Teknik ini akan membantu siswa untuk lebih cepat memahami materi pelajaran.","author":[{"dropping-particle":"","family":"Riyadi","given":"Slamet","non-dropping-particle":"","parse-names":false,"suffix":""}],"container-title":"Jurnal Naskhi: Jurnal Kajian Pendidikan dan Bahasa Arab","id":"ITEM-1","issue":"1","issued":{"date-parts":[["2019"]]},"page":"1-177","title":"Metodologi Pembelajaran Bahasa Arab","type":"chapter","volume":"1"},"uris":["http://www.mendeley.com/documents/?uuid=b5274cc0-cb7f-4a79-ab67-58e0778456ef"]}],"mendeley":{"formattedCitation":"(Riyadi, 2019)","plainTextFormattedCitation":"(Riyadi, 2019)","previouslyFormattedCitation":"(Riyadi, 2019)"},"properties":{"noteIndex":0},"schema":"https://github.com/citation-style-language/schema/raw/master/csl-citation.json"}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A308C1">
        <w:rPr>
          <w:rFonts w:ascii="Sakkal Majalla" w:hAnsi="Sakkal Majalla" w:cs="Sakkal Majalla"/>
          <w:bCs/>
          <w:noProof/>
          <w:sz w:val="32"/>
          <w:szCs w:val="32"/>
        </w:rPr>
        <w:t>(Riyadi, 2019)</w:t>
      </w:r>
      <w:r>
        <w:rPr>
          <w:rFonts w:ascii="Sakkal Majalla" w:hAnsi="Sakkal Majalla" w:cs="Sakkal Majalla"/>
          <w:sz w:val="32"/>
          <w:szCs w:val="32"/>
          <w:vertAlign w:val="superscript"/>
          <w:rtl/>
        </w:rPr>
        <w:fldChar w:fldCharType="end"/>
      </w:r>
      <w:r w:rsidRPr="00A308C1">
        <w:rPr>
          <w:rFonts w:ascii="Sakkal Majalla" w:hAnsi="Sakkal Majalla" w:cs="Sakkal Majalla"/>
          <w:sz w:val="32"/>
          <w:szCs w:val="32"/>
          <w:rtl/>
        </w:rPr>
        <w:t xml:space="preserve">. </w:t>
      </w:r>
    </w:p>
    <w:p w14:paraId="71352BB9" w14:textId="0CE61C68" w:rsidR="00A308C1" w:rsidRPr="00A308C1" w:rsidRDefault="00A308C1" w:rsidP="00666163">
      <w:pPr>
        <w:pStyle w:val="6ISIARTIKEL"/>
        <w:bidi/>
        <w:ind w:firstLine="567"/>
        <w:rPr>
          <w:rFonts w:ascii="Sakkal Majalla" w:hAnsi="Sakkal Majalla" w:cs="Sakkal Majalla"/>
          <w:sz w:val="32"/>
          <w:szCs w:val="32"/>
          <w:rtl/>
        </w:rPr>
      </w:pPr>
      <w:r w:rsidRPr="00A308C1">
        <w:rPr>
          <w:rFonts w:ascii="Sakkal Majalla" w:hAnsi="Sakkal Majalla" w:cs="Sakkal Majalla"/>
          <w:sz w:val="32"/>
          <w:szCs w:val="32"/>
          <w:rtl/>
        </w:rPr>
        <w:t xml:space="preserve">اللغة مشتقة من الجذر الثلاثي </w:t>
      </w:r>
      <w:r w:rsidRPr="00A308C1">
        <w:rPr>
          <w:rFonts w:ascii="Sakkal Majalla" w:hAnsi="Sakkal Majalla" w:cs="Sakkal Majalla"/>
          <w:i/>
          <w:iCs/>
          <w:sz w:val="32"/>
          <w:szCs w:val="32"/>
          <w:rtl/>
        </w:rPr>
        <w:t>لغا – يلغو – لغوا</w:t>
      </w:r>
      <w:r w:rsidRPr="00A308C1">
        <w:rPr>
          <w:rFonts w:ascii="Sakkal Majalla" w:hAnsi="Sakkal Majalla" w:cs="Sakkal Majalla"/>
          <w:sz w:val="32"/>
          <w:szCs w:val="32"/>
        </w:rPr>
        <w:t xml:space="preserve">. </w:t>
      </w:r>
      <w:r w:rsidRPr="00A308C1">
        <w:rPr>
          <w:rFonts w:ascii="Sakkal Majalla" w:hAnsi="Sakkal Majalla" w:cs="Sakkal Majalla"/>
          <w:sz w:val="32"/>
          <w:szCs w:val="32"/>
          <w:rtl/>
        </w:rPr>
        <w:t xml:space="preserve">أما من حيث الاصطلاح, فلها تعريفات متعددة قدمها العلماء. عرفها مصطفى الغالي في كتاب </w:t>
      </w:r>
      <w:r w:rsidRPr="00A308C1">
        <w:rPr>
          <w:rFonts w:ascii="Sakkal Majalla" w:hAnsi="Sakkal Majalla" w:cs="Sakkal Majalla"/>
          <w:i/>
          <w:iCs/>
          <w:sz w:val="32"/>
          <w:szCs w:val="32"/>
          <w:rtl/>
        </w:rPr>
        <w:t>جامع الدروس</w:t>
      </w:r>
      <w:r w:rsidRPr="00A308C1">
        <w:rPr>
          <w:rFonts w:ascii="Sakkal Majalla" w:hAnsi="Sakkal Majalla" w:cs="Sakkal Majalla"/>
          <w:sz w:val="32"/>
          <w:szCs w:val="32"/>
          <w:rtl/>
        </w:rPr>
        <w:t xml:space="preserve"> بأنها مجموعة من الألفاظ التي يستخدمها مجتمع معين للتعبير عن مقاصدهم</w:t>
      </w:r>
      <w:r>
        <w:rPr>
          <w:rFonts w:ascii="Sakkal Majalla" w:hAnsi="Sakkal Majalla" w:cs="Sakkal Majalla"/>
          <w:sz w:val="32"/>
          <w:szCs w:val="32"/>
          <w:vertAlign w:val="superscript"/>
        </w:rPr>
        <w:fldChar w:fldCharType="begin" w:fldLock="1"/>
      </w:r>
      <w:r w:rsidR="00CD43D0">
        <w:rPr>
          <w:rFonts w:ascii="Sakkal Majalla" w:hAnsi="Sakkal Majalla" w:cs="Sakkal Majalla"/>
          <w:sz w:val="32"/>
          <w:szCs w:val="32"/>
        </w:rPr>
        <w:instrText>ADDIN CSL_CITATION {"citationItems":[{"id":"ITEM-1","itemData":{"author":[{"dropping-particle":"","family":"Al-Ghalāyinī","given":"Muṣṭafā","non-dropping-particle":"","parse-names":false,"suffix":""}],"edition":"al-ṭabʿah ","editor":[{"dropping-particle":"","family":"Shaḥādah","given":"ʿAbd Allāh Naʿīm","non-dropping-particle":"","parse-names":false,"suffix":""}],"id":"ITEM-1","issued":{"date-parts":[["1193"]]},"publisher":"Manshūrāt al-Maktabah al-ʿAṣriyyah","publisher-place":"Ṣaydā","title":"Jāmiʿ al-Durūs al-ʿArabiyyah, Mawsūʿah fī Thalāthat Ajzāʾ","type":"book"},"uris":["http://www.mendeley.com/documents/?uuid=f266dcc2-de3d-49b9-9db3-9f5141829795"]}],"mendeley":{"formattedCitation":"(Al-Ghalāyinī, 1193)","plainTextFormattedCitation":"(Al-Ghalāyinī, 1193)","previouslyFormattedCitation":"(Al-Ghalāyinī, 1193)"},"properties":{"noteIndex":0},"schema":"https://github.com/citation-style-language/schema/raw/master/csl-citation.json"}</w:instrText>
      </w:r>
      <w:r>
        <w:rPr>
          <w:rFonts w:ascii="Sakkal Majalla" w:hAnsi="Sakkal Majalla" w:cs="Sakkal Majalla"/>
          <w:sz w:val="32"/>
          <w:szCs w:val="32"/>
          <w:vertAlign w:val="superscript"/>
        </w:rPr>
        <w:fldChar w:fldCharType="separate"/>
      </w:r>
      <w:r w:rsidRPr="00A308C1">
        <w:rPr>
          <w:rFonts w:ascii="Sakkal Majalla" w:hAnsi="Sakkal Majalla" w:cs="Sakkal Majalla"/>
          <w:noProof/>
          <w:sz w:val="32"/>
          <w:szCs w:val="32"/>
        </w:rPr>
        <w:t>(Al-Ghalāyinī, 1193)</w:t>
      </w:r>
      <w:r>
        <w:rPr>
          <w:rFonts w:ascii="Sakkal Majalla" w:hAnsi="Sakkal Majalla" w:cs="Sakkal Majalla"/>
          <w:sz w:val="32"/>
          <w:szCs w:val="32"/>
          <w:vertAlign w:val="superscript"/>
        </w:rPr>
        <w:fldChar w:fldCharType="end"/>
      </w:r>
      <w:r w:rsidRPr="00A308C1">
        <w:rPr>
          <w:rFonts w:ascii="Sakkal Majalla" w:hAnsi="Sakkal Majalla" w:cs="Sakkal Majalla"/>
          <w:sz w:val="32"/>
          <w:szCs w:val="32"/>
          <w:rtl/>
        </w:rPr>
        <w:t>. من جانبه, وسّع أزاد سلتار عمر هذا التعريف, مبينًا أن اللغة تشمل كل أشكال النطق والكتابة والإشارة التي تُستخدم في التواصل</w:t>
      </w:r>
      <w:r w:rsidRPr="00A308C1">
        <w:rPr>
          <w:rFonts w:ascii="Sakkal Majalla" w:hAnsi="Sakkal Majalla" w:cs="Sakkal Majalla"/>
          <w:sz w:val="32"/>
          <w:szCs w:val="32"/>
        </w:rPr>
        <w:t>.</w:t>
      </w:r>
      <w:r w:rsidRPr="00A308C1">
        <w:rPr>
          <w:rFonts w:ascii="Sakkal Majalla" w:hAnsi="Sakkal Majalla" w:cs="Sakkal Majalla"/>
          <w:sz w:val="32"/>
          <w:szCs w:val="32"/>
          <w:rtl/>
        </w:rPr>
        <w:t xml:space="preserve"> أما أرسطوليس, فقد لخّص مفهوم اللغة بكلمة واحدة، واصفًا إياها بأنها رمز</w:t>
      </w:r>
      <w:r>
        <w:rPr>
          <w:rFonts w:ascii="Sakkal Majalla" w:hAnsi="Sakkal Majalla" w:cs="Sakkal Majalla"/>
          <w:sz w:val="32"/>
          <w:szCs w:val="32"/>
          <w:vertAlign w:val="superscript"/>
        </w:rPr>
        <w:fldChar w:fldCharType="begin" w:fldLock="1"/>
      </w:r>
      <w:r w:rsidR="00CD43D0">
        <w:rPr>
          <w:rFonts w:ascii="Sakkal Majalla" w:hAnsi="Sakkal Majalla" w:cs="Sakkal Majalla"/>
          <w:sz w:val="32"/>
          <w:szCs w:val="32"/>
        </w:rPr>
        <w:instrText>ADDIN CSL_CITATION {"citationItems":[{"id":"ITEM-1","itemData":{"DOI":"10.24014/al-manar.v2i8.4734","ISSN":"2086-4841","abstract":"</w:instrText>
      </w:r>
      <w:r w:rsidR="00CD43D0">
        <w:rPr>
          <w:rFonts w:ascii="Sakkal Majalla" w:hAnsi="Sakkal Majalla" w:cs="Sakkal Majalla"/>
          <w:sz w:val="32"/>
          <w:szCs w:val="32"/>
          <w:rtl/>
        </w:rPr>
        <w:instrText>اللغة العربية هي لغة القرآن وحديث النبي محمد صلى الله عليه وسلم، مما يتشجع ويتحث المسلمون على دراسته هذه اللغة بكلّ جهد ونشاط. ومن أجل إتقان اللغة العربية بشكل جيد يحتاج الى جدية المعلمين كمحرن في احياء تعلم اللغة الشريفة. وستبحث هذه الورقة عن دور معلمي اللغة العربية في مواجهة التحديات والتوقعات في عصر العولمة. واللغة العربية لها ذات الصفات الكثيرة والمتنوعة. بالإضافة إلى كونها كلغة القرآن والحديث واللغة التي استخدمها المسلمون في صلاوات الخمسة. وتستخدم اللغة العربية أيضا كلغة رسمية للأمم المتحدة، واللغة الوطنية المستخدمة في 23 بلدا في الشرق الأوسط، ولقبت هذه اللغة بلغة الضاد، ولغة الميراث الثقفي والحضري (لغة التراث)، وبالتالي</w:instrText>
      </w:r>
      <w:r w:rsidR="00CD43D0">
        <w:rPr>
          <w:rFonts w:ascii="Sakkal Majalla" w:hAnsi="Sakkal Majalla" w:cs="Sakkal Majalla"/>
          <w:sz w:val="32"/>
          <w:szCs w:val="32"/>
        </w:rPr>
        <w:instrText xml:space="preserve"> </w:instrText>
      </w:r>
      <w:r w:rsidR="00CD43D0">
        <w:rPr>
          <w:rFonts w:ascii="Sakkal Majalla" w:hAnsi="Sakkal Majalla" w:cs="Sakkal Majalla"/>
          <w:sz w:val="32"/>
          <w:szCs w:val="32"/>
          <w:rtl/>
        </w:rPr>
        <w:instrText>فإن دور معلمي اللغة العربية محتاج جدأ أن يكون لديهم استراتيجية في نشر هذه اللغة من خلال عملية التعلم الحديثة في عصر العولمة</w:instrText>
      </w:r>
      <w:r w:rsidR="00CD43D0">
        <w:rPr>
          <w:rFonts w:ascii="Sakkal Majalla" w:hAnsi="Sakkal Majalla" w:cs="Sakkal Majalla"/>
          <w:sz w:val="32"/>
          <w:szCs w:val="32"/>
        </w:rPr>
        <w:instrText>","author":[{"dropping-particle":"","family":"Rushdī","given":"","non-dropping-particle":"","parse-names":false,"suffix":""}],"container-title":"Al-Manār","id":"ITEM-1","issue":"8","issued":{"date-parts":[["2018"]]},"title":"Waẓīfat muʿallimī al-lughah al-ʿArabiyyah li-taʿlīm al-lughah al-ʿArabiyyah fī ʿaṣr al-ʿawlamah","type":"article-journal","volume":"2"},"uris":["http://www.mendeley.com/documents/?uuid=8281a993-b63b-4e14-8fc5-7f45784d5483"]}],"mendeley":{"formattedCitation":"(Rushdī, 2018)","plainTextFormattedCitation":"(Rushdī, 2018)","previouslyFormattedCitation":"(Rushdī, 2018)"},"properties":{"noteIndex":0},"schema":"https://github.com/citation-style-language/schema/raw/master/csl-citation.json"}</w:instrText>
      </w:r>
      <w:r>
        <w:rPr>
          <w:rFonts w:ascii="Sakkal Majalla" w:hAnsi="Sakkal Majalla" w:cs="Sakkal Majalla"/>
          <w:sz w:val="32"/>
          <w:szCs w:val="32"/>
          <w:vertAlign w:val="superscript"/>
        </w:rPr>
        <w:fldChar w:fldCharType="separate"/>
      </w:r>
      <w:r w:rsidRPr="00A308C1">
        <w:rPr>
          <w:rFonts w:ascii="Sakkal Majalla" w:hAnsi="Sakkal Majalla" w:cs="Sakkal Majalla"/>
          <w:bCs/>
          <w:noProof/>
          <w:sz w:val="32"/>
          <w:szCs w:val="32"/>
        </w:rPr>
        <w:t>(Rushdī, 2018)</w:t>
      </w:r>
      <w:r>
        <w:rPr>
          <w:rFonts w:ascii="Sakkal Majalla" w:hAnsi="Sakkal Majalla" w:cs="Sakkal Majalla"/>
          <w:sz w:val="32"/>
          <w:szCs w:val="32"/>
          <w:vertAlign w:val="superscript"/>
        </w:rPr>
        <w:fldChar w:fldCharType="end"/>
      </w:r>
      <w:r w:rsidRPr="00A308C1">
        <w:rPr>
          <w:rFonts w:ascii="Sakkal Majalla" w:hAnsi="Sakkal Majalla" w:cs="Sakkal Majalla"/>
          <w:sz w:val="32"/>
          <w:szCs w:val="32"/>
        </w:rPr>
        <w:t>.</w:t>
      </w:r>
    </w:p>
    <w:p w14:paraId="1FDB4AA0" w14:textId="72DC7FAB" w:rsidR="00A308C1" w:rsidRPr="00A308C1" w:rsidRDefault="00A308C1" w:rsidP="00A308C1">
      <w:pPr>
        <w:pStyle w:val="6ISIARTIKEL"/>
        <w:bidi/>
        <w:ind w:firstLine="567"/>
        <w:rPr>
          <w:rFonts w:ascii="Sakkal Majalla" w:hAnsi="Sakkal Majalla" w:cs="Sakkal Majalla"/>
          <w:sz w:val="32"/>
          <w:szCs w:val="32"/>
          <w:rtl/>
        </w:rPr>
      </w:pPr>
      <w:r w:rsidRPr="00A308C1">
        <w:rPr>
          <w:rFonts w:ascii="Sakkal Majalla" w:hAnsi="Sakkal Majalla" w:cs="Sakkal Majalla"/>
          <w:sz w:val="32"/>
          <w:szCs w:val="32"/>
        </w:rPr>
        <w:t xml:space="preserve"> </w:t>
      </w:r>
      <w:r w:rsidRPr="00A308C1">
        <w:rPr>
          <w:rFonts w:ascii="Sakkal Majalla" w:hAnsi="Sakkal Majalla" w:cs="Sakkal Majalla"/>
          <w:sz w:val="32"/>
          <w:szCs w:val="32"/>
          <w:rtl/>
        </w:rPr>
        <w:t>وعموما, فإن تعريف اللغة لا يختلف كثيراً عن تعريف اللغة العربية. كما عبر عنه الغلاييني, فإنه يرى أن معنى اللغة العربية هو كما يلي</w:t>
      </w:r>
      <w:r w:rsidRPr="00A308C1">
        <w:rPr>
          <w:rFonts w:ascii="Sakkal Majalla" w:hAnsi="Sakkal Majalla" w:cs="Sakkal Majalla"/>
          <w:sz w:val="32"/>
          <w:szCs w:val="32"/>
        </w:rPr>
        <w:t>:</w:t>
      </w:r>
      <w:r w:rsidRPr="00A308C1">
        <w:rPr>
          <w:rFonts w:ascii="Sakkal Majalla" w:hAnsi="Sakkal Majalla" w:cs="Sakkal Majalla"/>
          <w:sz w:val="32"/>
          <w:szCs w:val="32"/>
          <w:rtl/>
        </w:rPr>
        <w:t xml:space="preserve">  اللُّغَةُ الْعَرَبِيَّةُ هِيَ الْكَلِماتُ التى يُعْبَرُ بِها الْعَرَبُ عَنْ أَعْراضِهِمْ</w:t>
      </w:r>
    </w:p>
    <w:p w14:paraId="0A10404F" w14:textId="003ED15B" w:rsidR="00A308C1" w:rsidRPr="00A308C1" w:rsidRDefault="00A308C1" w:rsidP="00666163">
      <w:pPr>
        <w:pStyle w:val="6ISIARTIKEL"/>
        <w:bidi/>
        <w:ind w:firstLine="0"/>
        <w:rPr>
          <w:rFonts w:ascii="Sakkal Majalla" w:hAnsi="Sakkal Majalla" w:cs="Sakkal Majalla"/>
          <w:sz w:val="32"/>
          <w:szCs w:val="32"/>
          <w:rtl/>
        </w:rPr>
      </w:pPr>
      <w:r w:rsidRPr="00A308C1">
        <w:rPr>
          <w:rFonts w:ascii="Sakkal Majalla" w:hAnsi="Sakkal Majalla" w:cs="Sakkal Majalla"/>
          <w:sz w:val="32"/>
          <w:szCs w:val="32"/>
          <w:rtl/>
        </w:rPr>
        <w:t>وهذا يعني: ”لغة العرب هي الألفاظ التي تعبر بها العرب عن مقاصدها وأغراضها</w:t>
      </w:r>
      <w:r w:rsidR="00666163">
        <w:rPr>
          <w:rFonts w:ascii="Sakkal Majalla" w:hAnsi="Sakkal Majalla" w:cs="Sakkal Majalla"/>
          <w:sz w:val="32"/>
          <w:szCs w:val="32"/>
        </w:rPr>
        <w:t xml:space="preserve">   </w:t>
      </w:r>
      <w:r w:rsidR="00666163">
        <w:rPr>
          <w:rFonts w:ascii="Sakkal Majalla" w:hAnsi="Sakkal Majalla" w:cs="Sakkal Majalla" w:hint="cs"/>
          <w:sz w:val="32"/>
          <w:szCs w:val="32"/>
          <w:rtl/>
        </w:rPr>
        <w:t xml:space="preserve">". </w:t>
      </w:r>
      <w:r w:rsidRPr="00A308C1">
        <w:rPr>
          <w:rFonts w:ascii="Sakkal Majalla" w:hAnsi="Sakkal Majalla" w:cs="Sakkal Majalla"/>
          <w:sz w:val="32"/>
          <w:szCs w:val="32"/>
          <w:rtl/>
        </w:rPr>
        <w:t>يوضح التعريف الذي قدّمه الغلاييني للغة العربية أنها مجموعة من الكلمات أو الجمل التي يستخدمها العرب للتعبير عن مقاصدهم وأفكارهم وأهدافهم</w:t>
      </w:r>
      <w:r>
        <w:rPr>
          <w:rFonts w:ascii="Sakkal Majalla" w:hAnsi="Sakkal Majalla" w:cs="Sakkal Majalla"/>
          <w:sz w:val="32"/>
          <w:szCs w:val="32"/>
          <w:vertAlign w:val="superscript"/>
          <w:rtl/>
        </w:rPr>
        <w:fldChar w:fldCharType="begin" w:fldLock="1"/>
      </w:r>
      <w:r w:rsidR="00CD43D0">
        <w:rPr>
          <w:rFonts w:ascii="Sakkal Majalla" w:hAnsi="Sakkal Majalla" w:cs="Sakkal Majalla"/>
          <w:sz w:val="32"/>
          <w:szCs w:val="32"/>
        </w:rPr>
        <w:instrText>ADDIN CSL_CITATION {"citationItems":[{"id":"ITEM-1","itemData":{"author":[{"dropping-particle":"","family":"Al-Ghalāyinī","given":"Muṣṭafā","non-dropping-particle":"","parse-names":false,"suffix":""}],"edition":"al-ṭabʿah ","editor":[{"dropping-particle":"","family":"Shaḥādah","given":"ʿAbd Allāh Naʿīm","non-dropping-particle":"","parse-names":false,"suffix":""}],"id":"ITEM-1","issued":{"date-parts":[["1193"]]},"publisher":"Manshūrāt al-Maktabah al-ʿAṣriyyah","publisher-place":"Ṣaydā","title":"Jāmiʿ al-Durūs al-ʿArabiyyah, Mawsūʿah fī Thalāthat Ajzāʾ","type":"book"},"uris":["http://www.mendeley.com/documents/?uuid=f266dcc2-de3d-49b9-9db3-9f5141829795"]}],"mendeley":{"formattedCitation":"(Al-Ghalāyinī, 1193)","plainTextFormattedCitation":"(Al-Ghalāyinī, 1193)","previouslyFormattedCitation":"(Al-Ghalāyinī, 1193)"},"properties":{"noteIndex":0},"schema":"https://github.com/citation-style-language/schema/raw/master/csl-citation.json"}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A308C1">
        <w:rPr>
          <w:rFonts w:ascii="Sakkal Majalla" w:hAnsi="Sakkal Majalla" w:cs="Sakkal Majalla"/>
          <w:noProof/>
          <w:sz w:val="32"/>
          <w:szCs w:val="32"/>
        </w:rPr>
        <w:t>(Al-Ghalāyinī, 1193)</w:t>
      </w:r>
      <w:r>
        <w:rPr>
          <w:rFonts w:ascii="Sakkal Majalla" w:hAnsi="Sakkal Majalla" w:cs="Sakkal Majalla"/>
          <w:sz w:val="32"/>
          <w:szCs w:val="32"/>
          <w:vertAlign w:val="superscript"/>
          <w:rtl/>
        </w:rPr>
        <w:fldChar w:fldCharType="end"/>
      </w:r>
      <w:r w:rsidRPr="00A308C1">
        <w:rPr>
          <w:rFonts w:ascii="Sakkal Majalla" w:hAnsi="Sakkal Majalla" w:cs="Sakkal Majalla"/>
          <w:sz w:val="32"/>
          <w:szCs w:val="32"/>
          <w:rtl/>
        </w:rPr>
        <w:t>. وهذا يعني أن اللغة العربية تؤدي وظيفة أداة للتواصل تستخدم بين أفراد المجتمع العربي للتحادث, والمناقشة, والتعبير عن الأفكار</w:t>
      </w:r>
      <w:r>
        <w:rPr>
          <w:rFonts w:ascii="Sakkal Majalla" w:hAnsi="Sakkal Majalla" w:cs="Sakkal Majalla"/>
          <w:sz w:val="32"/>
          <w:szCs w:val="32"/>
          <w:vertAlign w:val="superscript"/>
          <w:rtl/>
        </w:rPr>
        <w:fldChar w:fldCharType="begin" w:fldLock="1"/>
      </w:r>
      <w:r w:rsidR="00CD43D0">
        <w:rPr>
          <w:rFonts w:ascii="Sakkal Majalla" w:hAnsi="Sakkal Majalla" w:cs="Sakkal Majalla"/>
          <w:sz w:val="32"/>
          <w:szCs w:val="32"/>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w:instrText>
      </w:r>
      <w:r w:rsidR="00CD43D0">
        <w:rPr>
          <w:sz w:val="32"/>
          <w:szCs w:val="32"/>
        </w:rPr>
        <w:instrText>α</w:instrText>
      </w:r>
      <w:r w:rsidR="00CD43D0">
        <w:rPr>
          <w:rFonts w:ascii="Sakkal Majalla" w:hAnsi="Sakkal Majalla" w:cs="Sakkal Majalla"/>
          <w:sz w:val="32"/>
          <w:szCs w:val="32"/>
        </w:rPr>
        <w:instrText>-helical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approach.","author":[{"dropping-particle":"","family":"Ahmadi","given":"Aulia Mustika Ilmiani","non-dropping-particle":"","parse-names":false,"suffix":""}],"container-title":"Ruas Media","edition":"1, 2020","editor":[{"dropping-particle":"","family":"Hamidah","given":"","non-dropping-particle":"","parse-names":false,"suffix":""}],"id":"ITEM-1","issue":"1","issued":{"date-parts":[["2020"]]},"number-of-pages":"1-136","publisher":"Ruas Media","publisher-place":"Yogyakarta","title":"Metodologi Pembelajaran Bahasa Arab Konvensisonal Hingga Era Digital","type":"book","volume":"11"},"uris":["http://www.mendeley.com/documents/?uuid=346fa42c-8352-4085-a60e-8763a15d7fc7"]}],"mendeley":{"formattedCitation":"(Ahmadi, 2020)","plainTextFormattedCitation":"(Ahmadi, 2020)","previouslyFormattedCitation":"(Ahmadi, 2020)"},"properties":{"noteIndex":0},"schema":"https://github.com/citation-style-language/schema/raw/master/csl-citation.json"}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A308C1">
        <w:rPr>
          <w:rFonts w:ascii="Sakkal Majalla" w:hAnsi="Sakkal Majalla" w:cs="Sakkal Majalla"/>
          <w:bCs/>
          <w:noProof/>
          <w:sz w:val="32"/>
          <w:szCs w:val="32"/>
        </w:rPr>
        <w:t>(Ahmadi, 2020)</w:t>
      </w:r>
      <w:r>
        <w:rPr>
          <w:rFonts w:ascii="Sakkal Majalla" w:hAnsi="Sakkal Majalla" w:cs="Sakkal Majalla"/>
          <w:sz w:val="32"/>
          <w:szCs w:val="32"/>
          <w:vertAlign w:val="superscript"/>
          <w:rtl/>
        </w:rPr>
        <w:fldChar w:fldCharType="end"/>
      </w:r>
      <w:r w:rsidRPr="00A308C1">
        <w:rPr>
          <w:rFonts w:ascii="Sakkal Majalla" w:hAnsi="Sakkal Majalla" w:cs="Sakkal Majalla"/>
          <w:sz w:val="32"/>
          <w:szCs w:val="32"/>
          <w:rtl/>
        </w:rPr>
        <w:t>.</w:t>
      </w:r>
    </w:p>
    <w:p w14:paraId="2C7FC23C" w14:textId="3B6CB91C" w:rsidR="00A308C1" w:rsidRPr="00A308C1" w:rsidRDefault="00A308C1" w:rsidP="00A308C1">
      <w:pPr>
        <w:pStyle w:val="6ISIARTIKEL"/>
        <w:bidi/>
        <w:ind w:firstLine="567"/>
        <w:rPr>
          <w:rFonts w:ascii="Sakkal Majalla" w:hAnsi="Sakkal Majalla" w:cs="Sakkal Majalla"/>
          <w:sz w:val="32"/>
          <w:szCs w:val="32"/>
          <w:lang w:val="id-ID"/>
        </w:rPr>
      </w:pPr>
      <w:r w:rsidRPr="00A308C1">
        <w:rPr>
          <w:rFonts w:ascii="Sakkal Majalla" w:hAnsi="Sakkal Majalla" w:cs="Sakkal Majalla"/>
          <w:sz w:val="32"/>
          <w:szCs w:val="32"/>
        </w:rPr>
        <w:t xml:space="preserve"> </w:t>
      </w:r>
      <w:r w:rsidRPr="00A308C1">
        <w:rPr>
          <w:rFonts w:ascii="Sakkal Majalla" w:hAnsi="Sakkal Majalla" w:cs="Sakkal Majalla"/>
          <w:sz w:val="32"/>
          <w:szCs w:val="32"/>
          <w:rtl/>
        </w:rPr>
        <w:t>وتحتل اللغة العربية مكانةً متميزةً لدى المسلمين، وذلك لأن الله أنزل القرآن الكريم بها. فالشخص الذي يجيد اللغة العربية يكون أكثر قدرة على قراءة كتب العلماء المكتوبة بها, وأكثر إقبالا على قراءة القرآن الكريم وحفظه, وكذلك دراسة الحديث الشريف. وهذا بدوره يُسهم في بناء شخصية المسلم ذي الأخلاق الكريمة ويوسع مداركه في مجال العلوم الشرعية</w:t>
      </w:r>
      <w:r w:rsidRPr="00A308C1">
        <w:rPr>
          <w:rFonts w:ascii="Sakkal Majalla" w:hAnsi="Sakkal Majalla" w:cs="Sakkal Majalla"/>
          <w:sz w:val="32"/>
          <w:szCs w:val="32"/>
        </w:rPr>
        <w:t>.</w:t>
      </w:r>
      <w:r>
        <w:rPr>
          <w:rFonts w:ascii="Sakkal Majalla" w:hAnsi="Sakkal Majalla" w:cs="Sakkal Majalla"/>
          <w:sz w:val="32"/>
          <w:szCs w:val="32"/>
          <w:vertAlign w:val="superscript"/>
        </w:rPr>
        <w:fldChar w:fldCharType="begin" w:fldLock="1"/>
      </w:r>
      <w:r w:rsidR="00CD43D0">
        <w:rPr>
          <w:rFonts w:ascii="Sakkal Majalla" w:hAnsi="Sakkal Majalla" w:cs="Sakkal Majalla"/>
          <w:sz w:val="32"/>
          <w:szCs w:val="32"/>
        </w:rPr>
        <w:instrText>ADDIN CSL_CITATION {"citationItems":[{"id":"ITEM-1","itemData":{"author":[{"dropping-particle":"","family":"Tamaji","given":"Sampiril Taurus","non-dropping-particle":"","parse-names":false,"suffix":""}],"container-title":"AL-Fakkar : Jurnal Ilmiah Pendidikan Bhasa Arab","id":"ITEM-1","issue":"2","issued":{"date-parts":[["2020"]]},"page":"80-104","title":"Pembelajaran Bahasa Arab Dalam Perpesktif Filsafat Ilmu","type":"article-journal","volume":"1"},"uris":["http://www.mendeley.com/documents/?uuid=870e6913-d068-4376-adb8-8d3e8bb606c7"]}],"mendeley":{"formattedCitation":"(Tamaji, 2020)","plainTextFormattedCitation":"(Tamaji, 2020)","previouslyFormattedCitation":"(Tamaji, 2020)"},"properties":{"noteIndex":0},"schema":"https://github.com/citation-style-language/schema/raw/master/csl-citation.json"}</w:instrText>
      </w:r>
      <w:r>
        <w:rPr>
          <w:rFonts w:ascii="Sakkal Majalla" w:hAnsi="Sakkal Majalla" w:cs="Sakkal Majalla"/>
          <w:sz w:val="32"/>
          <w:szCs w:val="32"/>
          <w:vertAlign w:val="superscript"/>
        </w:rPr>
        <w:fldChar w:fldCharType="separate"/>
      </w:r>
      <w:r w:rsidRPr="00A308C1">
        <w:rPr>
          <w:rFonts w:ascii="Sakkal Majalla" w:hAnsi="Sakkal Majalla" w:cs="Sakkal Majalla"/>
          <w:bCs/>
          <w:noProof/>
          <w:sz w:val="32"/>
          <w:szCs w:val="32"/>
        </w:rPr>
        <w:t>(Tamaji, 2020)</w:t>
      </w:r>
      <w:r>
        <w:rPr>
          <w:rFonts w:ascii="Sakkal Majalla" w:hAnsi="Sakkal Majalla" w:cs="Sakkal Majalla"/>
          <w:sz w:val="32"/>
          <w:szCs w:val="32"/>
          <w:vertAlign w:val="superscript"/>
        </w:rPr>
        <w:fldChar w:fldCharType="end"/>
      </w:r>
      <w:r w:rsidRPr="00A308C1">
        <w:rPr>
          <w:rFonts w:ascii="Sakkal Majalla" w:hAnsi="Sakkal Majalla" w:cs="Sakkal Majalla"/>
          <w:sz w:val="32"/>
          <w:szCs w:val="32"/>
          <w:rtl/>
        </w:rPr>
        <w:t>كما هو مذكور في قانون المعلمين والمحاضرين رقم 14 لعام 2005, المادة 8, فإنه ينص على أن المعلم يجب أن يمتلك مؤهلات أكاديمية, وكفاءة, وشهادة تعليمية, وأن يكون سليما جسديا وعقليا, بالإضافة إلى امتلاكه القدرة على تحقيق الأهداف الوطنية للتعليم التي تم تحديدها</w:t>
      </w:r>
      <w:r w:rsidRPr="00A308C1">
        <w:rPr>
          <w:rFonts w:ascii="Sakkal Majalla" w:hAnsi="Sakkal Majalla" w:cs="Sakkal Majalla"/>
          <w:sz w:val="32"/>
          <w:szCs w:val="32"/>
        </w:rPr>
        <w:t xml:space="preserve"> .</w:t>
      </w:r>
      <w:r>
        <w:rPr>
          <w:rFonts w:ascii="Sakkal Majalla" w:hAnsi="Sakkal Majalla" w:cs="Sakkal Majalla"/>
          <w:sz w:val="32"/>
          <w:szCs w:val="32"/>
          <w:vertAlign w:val="superscript"/>
        </w:rPr>
        <w:fldChar w:fldCharType="begin" w:fldLock="1"/>
      </w:r>
      <w:r w:rsidR="00CD43D0">
        <w:rPr>
          <w:rFonts w:ascii="Sakkal Majalla" w:hAnsi="Sakkal Majalla" w:cs="Sakkal Majalla"/>
          <w:sz w:val="32"/>
          <w:szCs w:val="32"/>
        </w:rPr>
        <w:instrText>ADDIN CSL_CITATION {"citationItems":[{"id":"ITEM-1","itemData":{"DOI":": https://doi.org/10.38048/jcp.v4i3.3705","author":[{"dropping-particle":"","family":"Aliq","given":"Muplikh","non-dropping-particle":"","parse-names":false,"suffix":""},{"dropping-particle":"El","family":"Izzah","given":"Neily","non-dropping-particle":"","parse-names":false,"suffix":""},{"dropping-particle":"","family":"Syathori","given":"Ahmad","non-dropping-particle":"","parse-names":false,"suffix":""}],"container-title":"Jurnal Citra Indonesia","id":"ITEM-1","issued":{"date-parts":[["2024"]]},"page":"1930-1938","title":"Pengaruh kompetensi kepribadian guru terhadap minat belajar siswa dalam pembelajaran fiqih di ma sunan gunung jati","type":"article-journal","volume":"4"},"uris":["http://www.mendeley.com/documents/?uuid=1308a720-4c3b-407c-926e-0801dab4e582"]}],"mendeley":{"formattedCitation":"(Aliq et al., 2024)","plainTextFormattedCitation":"(Aliq et al., 2024)","previouslyFormattedCitation":"(Aliq et al., 2024)"},"properties":{"noteIndex":0},"schema":"https://github.com/citation-style-language/schema/raw/master/csl-citation.json"}</w:instrText>
      </w:r>
      <w:r>
        <w:rPr>
          <w:rFonts w:ascii="Sakkal Majalla" w:hAnsi="Sakkal Majalla" w:cs="Sakkal Majalla"/>
          <w:sz w:val="32"/>
          <w:szCs w:val="32"/>
          <w:vertAlign w:val="superscript"/>
        </w:rPr>
        <w:fldChar w:fldCharType="separate"/>
      </w:r>
      <w:r w:rsidRPr="00A308C1">
        <w:rPr>
          <w:rFonts w:ascii="Sakkal Majalla" w:hAnsi="Sakkal Majalla" w:cs="Sakkal Majalla"/>
          <w:noProof/>
          <w:sz w:val="32"/>
          <w:szCs w:val="32"/>
        </w:rPr>
        <w:t>(Aliq et al., 2024)</w:t>
      </w:r>
      <w:r>
        <w:rPr>
          <w:rFonts w:ascii="Sakkal Majalla" w:hAnsi="Sakkal Majalla" w:cs="Sakkal Majalla"/>
          <w:sz w:val="32"/>
          <w:szCs w:val="32"/>
          <w:vertAlign w:val="superscript"/>
        </w:rPr>
        <w:fldChar w:fldCharType="end"/>
      </w:r>
    </w:p>
    <w:p w14:paraId="3C4B3FBB" w14:textId="630B5C47" w:rsidR="00A308C1" w:rsidRPr="00A308C1" w:rsidRDefault="00A308C1" w:rsidP="00A308C1">
      <w:pPr>
        <w:pStyle w:val="6ISIARTIKEL"/>
        <w:bidi/>
        <w:ind w:firstLine="567"/>
        <w:rPr>
          <w:rFonts w:ascii="Sakkal Majalla" w:hAnsi="Sakkal Majalla" w:cs="Sakkal Majalla"/>
          <w:sz w:val="32"/>
          <w:szCs w:val="32"/>
        </w:rPr>
      </w:pPr>
      <w:r w:rsidRPr="00A308C1">
        <w:rPr>
          <w:rFonts w:ascii="Sakkal Majalla" w:hAnsi="Sakkal Majalla" w:cs="Sakkal Majalla"/>
          <w:sz w:val="32"/>
          <w:szCs w:val="32"/>
          <w:rtl/>
        </w:rPr>
        <w:t>ويتماشى ذلك أيضا مع لائحة وزير التعليم والثقافة رقم 16/2007 بشأن معايير التأهيل الأكاديمي للمعلم ومعايير الكفاءة للمعلمين. ويوضح القانون أن المعلم يجب أن يتمتع بـ 4 كفاءات</w:t>
      </w:r>
      <w:r>
        <w:rPr>
          <w:rFonts w:ascii="Sakkal Majalla" w:hAnsi="Sakkal Majalla" w:cs="Sakkal Majalla"/>
          <w:sz w:val="32"/>
          <w:szCs w:val="32"/>
          <w:vertAlign w:val="superscript"/>
          <w:rtl/>
        </w:rPr>
        <w:fldChar w:fldCharType="begin" w:fldLock="1"/>
      </w:r>
      <w:r w:rsidR="00CD43D0">
        <w:rPr>
          <w:rFonts w:ascii="Sakkal Majalla" w:hAnsi="Sakkal Majalla" w:cs="Sakkal Majalla"/>
          <w:sz w:val="32"/>
          <w:szCs w:val="32"/>
        </w:rPr>
        <w:instrText>ADDIN CSL_CITATION {"citationItems":[{"id":"ITEM-1","itemData":{"abstract":"Specificity of Translation for N-Alkyl Amino Acids (Zhang et al., 2007) Justification: • Several N-alkyl amino acids are major products of prebiotic synthetic experiments, why was proline chosen as the only N-alkyl amino acid coded for by the genetic code? • What is the rate if incorporation of proline in comparison to amino acids? • Can we incorporate other N-alkyl amino acids? • Previous studies have a wide range of experimental parameters and results o Proline analogues incorporated at 0-43% of WT o N-methyl amino acids incorporated 0-72% of WT o N-ethyl alanine undetectable incorporation Methods: • Purified system free of aminoacyl tRNA synthetases • Constructed 3 tRNA adaptors with WT anticodons: Ala, Asn, Phe • mRNAs coded to incorporate a 3H-Val directly after codon calling for the aa-tRNA of interest o mRNA: Met-Thr-CALL-3HVal • 3 different tRNAs charged with 9 different amino acids each read the 3 different mRNA sequences Results: • The 3 natural amino acids as well as the hydroxy-pro had very high incorporation efficiencies for all 3 tRNAs • N-methyl Amino Acids o NMA: very efficient for Asn and Ala tRNAs but not Phe tRNA o NMF: intermediate for all 3 tRNAs • N-butyl amino acids: undetectable at below 5% Conclusions: • Incorporation of N-methyl amino acids possible with correct tRNA adaptor (which adaptor to use varies and is not necessarily the parent adaptor) • Some N-alkyl amino acids can be charged onto tRNAs by synthetases, but excluded by the translation apparatus. Implications: • Genetic selection of drug leads • Adding properties of protease resistance, membrane permeability, and oral availability to drugs","author":[{"dropping-particle":"","family":"Sudibyo","given":"Bambang","non-dropping-particle":"","parse-names":false,"suffix":""}],"id":"ITEM-1","issue":"235","issued":{"date-parts":[["2007"]]},"page":"245","title":"Peraturan Menteri Pendidikan dan Kebudayaan Nomor 16 Tahun 2007 tentang Standar Kualifikasi Akademik dan Kompetensi Guru","type":"entry-encyclopedia"},"uris":["http://www.mendeley.com/documents/?uuid=c3021fa4-1884-4e12-899e-f3e092f343c4"]}],"mendeley":{"formattedCitation":"(Sudibyo, 2007)","plainTextFormattedCitation":"(Sudibyo, 2007)","previouslyFormattedCitation":"(Sudibyo, 2007)"},"properties":{"noteIndex":0},"schema":"https://github.com/citation-style-language/schema/raw/master/csl-citation.json"}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A308C1">
        <w:rPr>
          <w:rFonts w:ascii="Sakkal Majalla" w:hAnsi="Sakkal Majalla" w:cs="Sakkal Majalla"/>
          <w:noProof/>
          <w:sz w:val="32"/>
          <w:szCs w:val="32"/>
        </w:rPr>
        <w:t>(Sudibyo, 2007)</w:t>
      </w:r>
      <w:r>
        <w:rPr>
          <w:rFonts w:ascii="Sakkal Majalla" w:hAnsi="Sakkal Majalla" w:cs="Sakkal Majalla"/>
          <w:sz w:val="32"/>
          <w:szCs w:val="32"/>
          <w:vertAlign w:val="superscript"/>
          <w:rtl/>
        </w:rPr>
        <w:fldChar w:fldCharType="end"/>
      </w:r>
      <w:r w:rsidRPr="00A308C1">
        <w:rPr>
          <w:rFonts w:ascii="Sakkal Majalla" w:hAnsi="Sakkal Majalla" w:cs="Sakkal Majalla"/>
          <w:sz w:val="32"/>
          <w:szCs w:val="32"/>
          <w:rtl/>
        </w:rPr>
        <w:t xml:space="preserve"> وهي</w:t>
      </w:r>
      <w:r w:rsidRPr="00A308C1">
        <w:rPr>
          <w:rFonts w:ascii="Sakkal Majalla" w:hAnsi="Sakkal Majalla" w:cs="Sakkal Majalla"/>
          <w:sz w:val="32"/>
          <w:szCs w:val="32"/>
        </w:rPr>
        <w:t xml:space="preserve"> </w:t>
      </w:r>
      <w:r w:rsidRPr="00A308C1">
        <w:rPr>
          <w:rFonts w:ascii="Sakkal Majalla" w:hAnsi="Sakkal Majalla" w:cs="Sakkal Majalla"/>
          <w:sz w:val="32"/>
          <w:szCs w:val="32"/>
          <w:rtl/>
        </w:rPr>
        <w:t xml:space="preserve">  </w:t>
      </w:r>
      <w:r w:rsidRPr="00A308C1">
        <w:rPr>
          <w:rFonts w:ascii="Sakkal Majalla" w:hAnsi="Sakkal Majalla" w:cs="Sakkal Majalla"/>
          <w:sz w:val="32"/>
          <w:szCs w:val="32"/>
        </w:rPr>
        <w:t>:</w:t>
      </w:r>
      <w:r w:rsidRPr="00A308C1">
        <w:rPr>
          <w:rFonts w:ascii="Sakkal Majalla" w:hAnsi="Sakkal Majalla" w:cs="Sakkal Majalla"/>
          <w:sz w:val="32"/>
          <w:szCs w:val="32"/>
          <w:rtl/>
        </w:rPr>
        <w:t>الكفاءة الشخصية, الكفاءة التربوية, الكفاءة الاجتماعية, الكفاءة المهنية.</w:t>
      </w:r>
      <w:r w:rsidRPr="00A308C1">
        <w:rPr>
          <w:rFonts w:ascii="Sakkal Majalla" w:hAnsi="Sakkal Majalla" w:cs="Sakkal Majalla"/>
          <w:sz w:val="32"/>
          <w:szCs w:val="32"/>
        </w:rPr>
        <w:t xml:space="preserve"> </w:t>
      </w:r>
      <w:r w:rsidRPr="00A308C1">
        <w:rPr>
          <w:rFonts w:ascii="Sakkal Majalla" w:hAnsi="Sakkal Majalla" w:cs="Sakkal Majalla"/>
          <w:sz w:val="32"/>
          <w:szCs w:val="32"/>
          <w:rtl/>
        </w:rPr>
        <w:t>في عملية التعلم, تؤدي هذه الكفاءات الأربع أدوارها في عملية التعلم لتحقيق أهداف التعلم المستهدفة. إحداها الكفاءة الشخصية وهي أهم الكفاءات التي يجب أن يتمتع بها المعلم</w:t>
      </w:r>
      <w:r>
        <w:rPr>
          <w:rFonts w:ascii="Sakkal Majalla" w:hAnsi="Sakkal Majalla" w:cs="Sakkal Majalla"/>
          <w:sz w:val="32"/>
          <w:szCs w:val="32"/>
          <w:vertAlign w:val="superscript"/>
          <w:rtl/>
        </w:rPr>
        <w:fldChar w:fldCharType="begin" w:fldLock="1"/>
      </w:r>
      <w:r w:rsidR="00CD43D0">
        <w:rPr>
          <w:rFonts w:ascii="Sakkal Majalla" w:hAnsi="Sakkal Majalla" w:cs="Sakkal Majalla"/>
          <w:sz w:val="32"/>
          <w:szCs w:val="32"/>
        </w:rPr>
        <w:instrText>ADDIN CSL_CITATION {"citationItems":[{"id":"ITEM-1","itemData":{"ISBN":"9786238373208","author":[{"dropping-particle":"","family":"Mustafa","given":"Pinton Setya","non-dropping-particle":"","parse-names":false,"suffix":""}],"edition":"pertama","editor":[{"dropping-particle":"","family":"Syamsussabri","given":"Muhammad","non-dropping-particle":"","parse-names":false,"suffix":""}],"id":"ITEM-1","issued":{"date-parts":[["2021"]]},"number-of-pages":"1-113","publisher":"CV Pustaka Madani","publisher-place":"Mataram","title":"Buku Ajar Profesi Keguruan untuk Mahasiswa Pendidikan dan Keguruan","type":"book"},"uris":["http://www.mendeley.com/documents/?uuid=56f4d4cb-8aa8-4dfb-a814-e448840dcbb7"]}],"mendeley":{"formattedCitation":"(Mustafa, 2021)","plainTextFormattedCitation":"(Mustafa, 2021)","previouslyFormattedCitation":"(Mustafa, 2021)"},"properties":{"noteIndex":0},"schema":"https://github.com/citation-style-language/schema/raw/master/csl-citation.json"}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A308C1">
        <w:rPr>
          <w:rFonts w:ascii="Sakkal Majalla" w:hAnsi="Sakkal Majalla" w:cs="Sakkal Majalla"/>
          <w:noProof/>
          <w:sz w:val="32"/>
          <w:szCs w:val="32"/>
        </w:rPr>
        <w:t>(Mustafa, 2021)</w:t>
      </w:r>
      <w:r>
        <w:rPr>
          <w:rFonts w:ascii="Sakkal Majalla" w:hAnsi="Sakkal Majalla" w:cs="Sakkal Majalla"/>
          <w:sz w:val="32"/>
          <w:szCs w:val="32"/>
          <w:vertAlign w:val="superscript"/>
          <w:rtl/>
        </w:rPr>
        <w:fldChar w:fldCharType="end"/>
      </w:r>
      <w:r w:rsidRPr="00A308C1">
        <w:rPr>
          <w:rFonts w:ascii="Sakkal Majalla" w:hAnsi="Sakkal Majalla" w:cs="Sakkal Majalla"/>
          <w:sz w:val="32"/>
          <w:szCs w:val="32"/>
          <w:rtl/>
        </w:rPr>
        <w:t>. تلعب كفاءة شخصية المعلم دورا مهما للغاية. فالمعلمون الذين يتمتعون بشخصية جيدة وقادرون على تقديم الأمثلة ومهارات التواصل الفعال يمكنهم خلق جو تعليمي أكثر متعة وإلهام الطلاب ليكونوا أكثر اهتماما بالمواد التي يتم تدريسها</w:t>
      </w:r>
      <w:r w:rsidRPr="00A308C1">
        <w:rPr>
          <w:rFonts w:ascii="Sakkal Majalla" w:hAnsi="Sakkal Majalla" w:cs="Sakkal Majalla"/>
          <w:sz w:val="32"/>
          <w:szCs w:val="32"/>
        </w:rPr>
        <w:t>.</w:t>
      </w:r>
    </w:p>
    <w:p w14:paraId="2DD8AACC" w14:textId="101AC4AD" w:rsidR="00A308C1" w:rsidRPr="00A308C1" w:rsidRDefault="00A308C1" w:rsidP="00A308C1">
      <w:pPr>
        <w:pStyle w:val="6ISIARTIKEL"/>
        <w:bidi/>
        <w:ind w:firstLine="567"/>
        <w:rPr>
          <w:rFonts w:ascii="Sakkal Majalla" w:hAnsi="Sakkal Majalla" w:cs="Sakkal Majalla"/>
          <w:sz w:val="32"/>
          <w:szCs w:val="32"/>
          <w:rtl/>
        </w:rPr>
      </w:pPr>
      <w:r w:rsidRPr="00A308C1">
        <w:rPr>
          <w:rFonts w:ascii="Sakkal Majalla" w:hAnsi="Sakkal Majalla" w:cs="Sakkal Majalla"/>
          <w:sz w:val="32"/>
          <w:szCs w:val="32"/>
          <w:rtl/>
        </w:rPr>
        <w:t xml:space="preserve">تغطي الكفاءة الشخصية لمعلمي اللغة العربية عموما جوانب مختلفة، مثل المواقف والسلوك والأخلاق وكيفية التفاعل مع الطلاب. يمكن للمعلمين الذين يتمتعون بكفاءة شخصية جيدة أن يكونوا قدوة </w:t>
      </w:r>
      <w:r w:rsidRPr="00A308C1">
        <w:rPr>
          <w:rFonts w:ascii="Sakkal Majalla" w:hAnsi="Sakkal Majalla" w:cs="Sakkal Majalla"/>
          <w:sz w:val="32"/>
          <w:szCs w:val="32"/>
          <w:rtl/>
        </w:rPr>
        <w:lastRenderedPageBreak/>
        <w:t>إيجابية للطلاب, ويخلقوا جوا مريحا للتعلم, ويساعدوا الطلاب على مواجهة التحديات في تعلم اللغة العربية</w:t>
      </w:r>
      <w:r>
        <w:rPr>
          <w:rFonts w:ascii="Sakkal Majalla" w:hAnsi="Sakkal Majalla" w:cs="Sakkal Majalla"/>
          <w:sz w:val="32"/>
          <w:szCs w:val="32"/>
          <w:vertAlign w:val="superscript"/>
          <w:rtl/>
        </w:rPr>
        <w:fldChar w:fldCharType="begin" w:fldLock="1"/>
      </w:r>
      <w:r w:rsidR="00CD43D0">
        <w:rPr>
          <w:rFonts w:ascii="Sakkal Majalla" w:hAnsi="Sakkal Majalla" w:cs="Sakkal Majalla"/>
          <w:sz w:val="32"/>
          <w:szCs w:val="32"/>
        </w:rPr>
        <w:instrText>ADDIN CSL_CITATION {"citationItems":[{"id":"ITEM-1","itemData":{"author":[{"dropping-particle":"","family":"Andina","given":"Elga","non-dropping-particle":"","parse-names":false,"suffix":""}],"container-title":"Jurnal Masalah-Masalah Sosial","id":"ITEM-1","issue":"2","issued":{"date-parts":[["2018"]]},"title":"Efektifitas Pengukuran Kompetensi Guru","type":"article-journal","volume":"9"},"uris":["http://www.mendeley.com/documents/?uuid=d18763c3-b516-4a80-8ab6-b11cca21777e"]}],"mendeley":{"formattedCitation":"(Andina, 2018)","plainTextFormattedCitation":"(Andina, 2018)","previouslyFormattedCitation":"(Andina, 2018)"},"properties":{"noteIndex":0},"schema":"https://github.com/citation-style-language/schema/raw/master/csl-citation.json"}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A308C1">
        <w:rPr>
          <w:rFonts w:ascii="Sakkal Majalla" w:hAnsi="Sakkal Majalla" w:cs="Sakkal Majalla"/>
          <w:bCs/>
          <w:noProof/>
          <w:sz w:val="32"/>
          <w:szCs w:val="32"/>
        </w:rPr>
        <w:t>(Andina, 2018)</w:t>
      </w:r>
      <w:r>
        <w:rPr>
          <w:rFonts w:ascii="Sakkal Majalla" w:hAnsi="Sakkal Majalla" w:cs="Sakkal Majalla"/>
          <w:sz w:val="32"/>
          <w:szCs w:val="32"/>
          <w:vertAlign w:val="superscript"/>
          <w:rtl/>
        </w:rPr>
        <w:fldChar w:fldCharType="end"/>
      </w:r>
      <w:r w:rsidRPr="00A308C1">
        <w:rPr>
          <w:rFonts w:ascii="Sakkal Majalla" w:hAnsi="Sakkal Majalla" w:cs="Sakkal Majalla"/>
          <w:sz w:val="32"/>
          <w:szCs w:val="32"/>
          <w:rtl/>
        </w:rPr>
        <w:t>. من المتوقع أن يؤدي توفر الكفاءة الشخصية الجيدة من المعلم إلى خلق جو تعليمي ممتع يزيد من اهتمام الطلاباللغة العربية</w:t>
      </w:r>
      <w:r>
        <w:rPr>
          <w:rFonts w:ascii="Sakkal Majalla" w:hAnsi="Sakkal Majalla" w:cs="Sakkal Majalla"/>
          <w:sz w:val="32"/>
          <w:szCs w:val="32"/>
          <w:vertAlign w:val="superscript"/>
          <w:rtl/>
        </w:rPr>
        <w:fldChar w:fldCharType="begin" w:fldLock="1"/>
      </w:r>
      <w:r w:rsidR="00CD43D0">
        <w:rPr>
          <w:rFonts w:ascii="Sakkal Majalla" w:hAnsi="Sakkal Majalla" w:cs="Sakkal Majalla"/>
          <w:sz w:val="32"/>
          <w:szCs w:val="32"/>
        </w:rPr>
        <w:instrText>ADDIN CSL_CITATION {"citationItems":[{"id":"ITEM-1","itemData":{"DOI":"10.35931/am.v6i1.1878","ISSN":"2620-6749","abstract":"&lt;p style=\"text-align: justify;\"&gt;&lt;em&gt;This study aims to analyze the problems of Arabic learning for class VII MTS Laboratory UINSU Medan using a descriptive qualitative methodology by making eye teachers: Arabic lessons, students who were randomly selected as research subjects. Of course, having an instrument is very important in a study. The research uses observation, interviews, and documentation as research instruments. The problems found based on research that must be solved in teaching and learning Arabic are linguistic and non-linguistic problems. The linguistic problems found are in the form of 1. Sound 2. Writing, 3. Meaning, 4. Vocabulary, 5. Structural meaning. Regarding non-linguistic problems, namely, 1. Student interest. 2. Method, 3. The system, (4. Environment). The importance of this problem is analyzed because it sees students who are increasingly less interested in learning Arabic, and the quality of learning Arabic is decreasing. Seeing this problem, the researcher considers it essential to be discussed and analyze. Alternative solutions to existing problems are also offered in this paper.&lt;/em&gt;&lt;/p&gt;","author":[{"dropping-particle":"","family":"Siregar","given":"Anni Kholilah","non-dropping-particle":"","parse-names":false,"suffix":""},{"dropping-particle":"","family":"Taufiq","given":"Muhammad","non-dropping-particle":"","parse-names":false,"suffix":""}],"container-title":"Al Mi'yar: Jurnal Ilmiah Pembelajaran Bahasa Arab dan Kebahasaaraban","id":"ITEM-1","issue":"1","issued":{"date-parts":[["2023"]]},"page":"233","title":"Tahlīl Al Musykil</w:instrText>
      </w:r>
      <w:r w:rsidR="00CD43D0">
        <w:rPr>
          <w:sz w:val="32"/>
          <w:szCs w:val="32"/>
        </w:rPr>
        <w:instrText>ᾱ</w:instrText>
      </w:r>
      <w:r w:rsidR="00CD43D0">
        <w:rPr>
          <w:rFonts w:ascii="Sakkal Majalla" w:hAnsi="Sakkal Majalla" w:cs="Sakkal Majalla"/>
          <w:sz w:val="32"/>
          <w:szCs w:val="32"/>
        </w:rPr>
        <w:instrText>t Fī Ta'Līmi Al Lugah Al 'Arabiyah Bi Al Madrasah Al Sanawiyah Al Ma'Maliyah Bi Al J</w:instrText>
      </w:r>
      <w:r w:rsidR="00CD43D0">
        <w:rPr>
          <w:sz w:val="32"/>
          <w:szCs w:val="32"/>
        </w:rPr>
        <w:instrText>ᾱ</w:instrText>
      </w:r>
      <w:r w:rsidR="00CD43D0">
        <w:rPr>
          <w:rFonts w:ascii="Sakkal Majalla" w:hAnsi="Sakkal Majalla" w:cs="Sakkal Majalla"/>
          <w:sz w:val="32"/>
          <w:szCs w:val="32"/>
        </w:rPr>
        <w:instrText>mi'Ah Al Isl</w:instrText>
      </w:r>
      <w:r w:rsidR="00CD43D0">
        <w:rPr>
          <w:sz w:val="32"/>
          <w:szCs w:val="32"/>
        </w:rPr>
        <w:instrText>ᾱ</w:instrText>
      </w:r>
      <w:r w:rsidR="00CD43D0">
        <w:rPr>
          <w:rFonts w:ascii="Sakkal Majalla" w:hAnsi="Sakkal Majalla" w:cs="Sakkal Majalla"/>
          <w:sz w:val="32"/>
          <w:szCs w:val="32"/>
        </w:rPr>
        <w:instrText>miyah Al Hukūmiyyah Sūmatrah Al Syam</w:instrText>
      </w:r>
      <w:r w:rsidR="00CD43D0">
        <w:rPr>
          <w:sz w:val="32"/>
          <w:szCs w:val="32"/>
        </w:rPr>
        <w:instrText>ᾱ</w:instrText>
      </w:r>
      <w:r w:rsidR="00CD43D0">
        <w:rPr>
          <w:rFonts w:ascii="Sakkal Majalla" w:hAnsi="Sakkal Majalla" w:cs="Sakkal Majalla"/>
          <w:sz w:val="32"/>
          <w:szCs w:val="32"/>
        </w:rPr>
        <w:instrText>liyah Mīd</w:instrText>
      </w:r>
      <w:r w:rsidR="00CD43D0">
        <w:rPr>
          <w:sz w:val="32"/>
          <w:szCs w:val="32"/>
        </w:rPr>
        <w:instrText>ᾱ</w:instrText>
      </w:r>
      <w:r w:rsidR="00CD43D0">
        <w:rPr>
          <w:rFonts w:ascii="Sakkal Majalla" w:hAnsi="Sakkal Majalla" w:cs="Sakkal Majalla"/>
          <w:sz w:val="32"/>
          <w:szCs w:val="32"/>
        </w:rPr>
        <w:instrText>n","type":"article-journal","volume":"6"},"uris":["http://www.mendeley.com/documents/?uuid=46f52c02-5c8b-49d8-8b48-28d0a0ba4c27"]}],"mendeley":{"formattedCitation":"(Siregar &amp; Taufiq, 2023)","plainTextFormattedCitation":"(Siregar &amp; Taufiq, 2023)","previouslyFormattedCitation":"(Siregar &amp; Taufiq, 2023)"},"properties":{"noteIndex":0},"schema":"https://github.com/citation-style-language/schema/raw/master/csl-citation.json"}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A308C1">
        <w:rPr>
          <w:rFonts w:ascii="Sakkal Majalla" w:hAnsi="Sakkal Majalla" w:cs="Sakkal Majalla"/>
          <w:bCs/>
          <w:noProof/>
          <w:sz w:val="32"/>
          <w:szCs w:val="32"/>
        </w:rPr>
        <w:t>(Siregar &amp; Taufiq, 2023)</w:t>
      </w:r>
      <w:r>
        <w:rPr>
          <w:rFonts w:ascii="Sakkal Majalla" w:hAnsi="Sakkal Majalla" w:cs="Sakkal Majalla"/>
          <w:sz w:val="32"/>
          <w:szCs w:val="32"/>
          <w:vertAlign w:val="superscript"/>
          <w:rtl/>
        </w:rPr>
        <w:fldChar w:fldCharType="end"/>
      </w:r>
      <w:r w:rsidRPr="00A308C1">
        <w:rPr>
          <w:rFonts w:ascii="Sakkal Majalla" w:hAnsi="Sakkal Majalla" w:cs="Sakkal Majalla"/>
          <w:sz w:val="32"/>
          <w:szCs w:val="32"/>
        </w:rPr>
        <w:t xml:space="preserve">. </w:t>
      </w:r>
      <w:r w:rsidRPr="00A308C1">
        <w:rPr>
          <w:rFonts w:ascii="Sakkal Majalla" w:hAnsi="Sakkal Majalla" w:cs="Sakkal Majalla"/>
          <w:sz w:val="32"/>
          <w:szCs w:val="32"/>
          <w:rtl/>
        </w:rPr>
        <w:t xml:space="preserve">  وتلعب العوامل الخارجية أيضًا دورًا في اهتمام الطلاب بتعلم اللغة العربية، مثل الدعم المقدم من أولياء الأمور، ومرافق التعلم، والمناهج الدراسية القائمة. ومع ذلك، ستركز هذه الدراسة بشكل أكبر على دور معلمي اللغة العربية في التأثير على اهتمام الطلاب بتعلم اللغة العربية. من المتوقع أن يؤدي توفر الكفاءة الشخصية الجيدة من المعلم إلى خلق جو تعليمي ممتع يزيد من اهتمام الطلاب باللغة العربية.</w:t>
      </w:r>
    </w:p>
    <w:p w14:paraId="23DBA920" w14:textId="0F80D0B6" w:rsidR="00177E63" w:rsidRDefault="00A308C1" w:rsidP="00CE46ED">
      <w:pPr>
        <w:pStyle w:val="6ISIARTIKEL"/>
        <w:bidi/>
        <w:ind w:firstLine="567"/>
        <w:rPr>
          <w:rFonts w:ascii="Sakkal Majalla" w:hAnsi="Sakkal Majalla" w:cs="Sakkal Majalla"/>
          <w:sz w:val="32"/>
          <w:szCs w:val="32"/>
          <w:rtl/>
        </w:rPr>
      </w:pPr>
      <w:r w:rsidRPr="00A308C1">
        <w:rPr>
          <w:rFonts w:ascii="Sakkal Majalla" w:hAnsi="Sakkal Majalla" w:cs="Sakkal Majalla"/>
          <w:sz w:val="32"/>
          <w:szCs w:val="32"/>
          <w:rtl/>
        </w:rPr>
        <w:t>يعتقد أن اهتمام الطلاب بتعلم اللغة العربية في مدرسة إيرا الثانوية الأهلية في ميدان</w:t>
      </w:r>
      <w:r w:rsidRPr="00A308C1">
        <w:rPr>
          <w:rFonts w:ascii="Sakkal Majalla" w:hAnsi="Sakkal Majalla" w:cs="Sakkal Majalla"/>
          <w:sz w:val="32"/>
          <w:szCs w:val="32"/>
        </w:rPr>
        <w:t xml:space="preserve">  </w:t>
      </w:r>
      <w:r w:rsidRPr="00A308C1">
        <w:rPr>
          <w:rFonts w:ascii="Sakkal Majalla" w:hAnsi="Sakkal Majalla" w:cs="Sakkal Majalla"/>
          <w:sz w:val="32"/>
          <w:szCs w:val="32"/>
          <w:rtl/>
        </w:rPr>
        <w:t>لا يزال منخفضا. ومن العوامل التي قد تؤثر في ذلك كفاءة شخصية المعلم, مثل القدرة على التواصل وتحفيز الطلاب. ومع ذلك, لا يزال مدى تأثير هذه الكفاءة على اهتمام الطلاب غير واضح بشكل دقيق. بالإضافة إلى ذلك, هناك عوامل أخرى مثل أساليب التدريس وبيئة التعلم يجب أخذها بعين الاعتبار. لذلك, من الضروري إجراء بحث لمعرفة العلاقة بين كفاءة شخصية المعلم واهتمام الطلاب بتعلُّم اللغة العربية.</w:t>
      </w:r>
      <w:r w:rsidRPr="00A308C1">
        <w:rPr>
          <w:rFonts w:ascii="Sakkal Majalla" w:hAnsi="Sakkal Majalla" w:cs="Sakkal Majalla"/>
          <w:sz w:val="32"/>
          <w:szCs w:val="32"/>
        </w:rPr>
        <w:t xml:space="preserve">  </w:t>
      </w:r>
      <w:r w:rsidRPr="00A308C1">
        <w:rPr>
          <w:rFonts w:ascii="Sakkal Majalla" w:hAnsi="Sakkal Majalla" w:cs="Sakkal Majalla"/>
          <w:sz w:val="32"/>
          <w:szCs w:val="32"/>
          <w:rtl/>
        </w:rPr>
        <w:t>استنادا إلى الخلفية المذكورة أعلاه, ونظرًا لأهمية كفاءة شخصية المعلم في زيادة الاهتمام بتعلم اللغة العربية, وبناءً على الأفكار أعلاه, يشعر الباحثة بالاهتمام بإجراء بحث حول العلاقة بين كفاءة شخصية معلم اللغة العربية في زيادة اهتمام الطلاب بتعلم اللغة العربية في مدرسة إيرا الثانوية الأهلية في ميدان</w:t>
      </w:r>
      <w:r w:rsidRPr="00A308C1">
        <w:rPr>
          <w:rFonts w:ascii="Sakkal Majalla" w:hAnsi="Sakkal Majalla" w:cs="Sakkal Majalla"/>
          <w:sz w:val="32"/>
          <w:szCs w:val="32"/>
        </w:rPr>
        <w:t>.</w:t>
      </w:r>
    </w:p>
    <w:p w14:paraId="5BD3870B" w14:textId="77777777" w:rsidR="00CE46ED" w:rsidRPr="00A308C1" w:rsidRDefault="00CE46ED" w:rsidP="00CE46ED">
      <w:pPr>
        <w:pStyle w:val="6ISIARTIKEL"/>
        <w:bidi/>
        <w:ind w:firstLine="567"/>
        <w:rPr>
          <w:rFonts w:ascii="Sakkal Majalla" w:hAnsi="Sakkal Majalla" w:cs="Sakkal Majalla"/>
          <w:sz w:val="32"/>
          <w:szCs w:val="32"/>
        </w:rPr>
      </w:pPr>
    </w:p>
    <w:p w14:paraId="75CA863A" w14:textId="6E189EC2" w:rsidR="008A5773" w:rsidRPr="00EA2E9A" w:rsidRDefault="008E2DA4" w:rsidP="00144AFF">
      <w:pPr>
        <w:pStyle w:val="4BAB"/>
        <w:bidi/>
        <w:rPr>
          <w:rFonts w:ascii="Sakkal Majalla" w:hAnsi="Sakkal Majalla" w:cs="Sakkal Majalla"/>
          <w:b w:val="0"/>
          <w:bCs/>
          <w:sz w:val="34"/>
          <w:szCs w:val="34"/>
        </w:rPr>
      </w:pPr>
      <w:r w:rsidRPr="00EA2E9A">
        <w:rPr>
          <w:rFonts w:ascii="Sakkal Majalla" w:hAnsi="Sakkal Majalla" w:cs="Sakkal Majalla" w:hint="cs"/>
          <w:b w:val="0"/>
          <w:bCs/>
          <w:sz w:val="34"/>
          <w:szCs w:val="34"/>
          <w:rtl/>
        </w:rPr>
        <w:t>منهج البحث</w:t>
      </w:r>
    </w:p>
    <w:p w14:paraId="1D2C26F6" w14:textId="07DCAD0F" w:rsidR="00A308C1" w:rsidRPr="00A308C1" w:rsidRDefault="00A308C1" w:rsidP="00CD43D0">
      <w:pPr>
        <w:pStyle w:val="6ISIARTIKEL"/>
        <w:bidi/>
        <w:ind w:firstLine="567"/>
        <w:rPr>
          <w:rFonts w:ascii="Sakkal Majalla" w:hAnsi="Sakkal Majalla" w:cs="Sakkal Majalla"/>
          <w:sz w:val="32"/>
          <w:szCs w:val="32"/>
          <w:rtl/>
        </w:rPr>
      </w:pPr>
      <w:r w:rsidRPr="00A308C1">
        <w:rPr>
          <w:rFonts w:ascii="Sakkal Majalla" w:hAnsi="Sakkal Majalla" w:cs="Sakkal Majalla"/>
          <w:sz w:val="32"/>
          <w:szCs w:val="32"/>
          <w:rtl/>
        </w:rPr>
        <w:t>يستخدم هذا البحث المنهج الارتباطي باستخدام أسلوب التحليل الكمي الوصفي. وتستخدم هذه الطريقة لتحديد العلاقة بين كفاءة شخصية معلمي اللغة العربية واهتمام الطلاب بتعلم اللغة العربية في مدرسة الثانوية الأهلية إيرا ميدان. يشير مصطلح مجتمع في البحث إلى مجموعة من الأفراد أو الأشياء أو الأشياء التي تكون مصدرا لأخذ العينات, مع وجود شروط معينة ذات صلة بمشكلات البحث</w:t>
      </w:r>
      <w:r w:rsidR="00CD43D0">
        <w:rPr>
          <w:rFonts w:ascii="Sakkal Majalla" w:hAnsi="Sakkal Majalla" w:cs="Sakkal Majalla"/>
          <w:sz w:val="32"/>
          <w:szCs w:val="32"/>
          <w:vertAlign w:val="superscript"/>
          <w:rtl/>
        </w:rPr>
        <w:fldChar w:fldCharType="begin" w:fldLock="1"/>
      </w:r>
      <w:r w:rsidR="00CD43D0">
        <w:rPr>
          <w:rFonts w:ascii="Sakkal Majalla" w:hAnsi="Sakkal Majalla" w:cs="Sakkal Majalla"/>
          <w:sz w:val="32"/>
          <w:szCs w:val="32"/>
        </w:rPr>
        <w:instrText>ADDIN CSL_CITATION {"citationItems":[{"id":"ITEM-1","itemData":{"ISBN":"9786237816256","author":[{"dropping-particle":"","family":"Abubakar","given":"Rifa'i","non-dropping-particle":"","parse-names":false,"suffix":""}],"edition":"pertama","id":"ITEM-1","issued":{"date-parts":[["2021"]]},"number-of-pages":"144","publisher":"SUKA-Press UIN Sunan Kalijaga","publisher-place":"Yogyakarta","title":"Pengantar metodologi penelitian","type":"book"},"uris":["http://www.mendeley.com/documents/?uuid=59a8b485-1968-4400-bfcb-48637a097a77"]}],"mendeley":{"formattedCitation":"(Abubakar, 2021)","plainTextFormattedCitation":"(Abubakar, 2021)","previouslyFormattedCitation":"Rifa’i Abubakar, &lt;i&gt;Pengantar Metodologi Penelitian&lt;/i&gt;, pertama (Yogyakarta: SUKA-Press UIN Sunan Kalijaga, 2021)."},"properties":{"noteIndex":0},"schema":"https://github.com/citation-style-language/schema/raw/master/csl-citation.json"}</w:instrText>
      </w:r>
      <w:r w:rsidR="00CD43D0">
        <w:rPr>
          <w:rFonts w:ascii="Sakkal Majalla" w:hAnsi="Sakkal Majalla" w:cs="Sakkal Majalla"/>
          <w:sz w:val="32"/>
          <w:szCs w:val="32"/>
          <w:vertAlign w:val="superscript"/>
          <w:rtl/>
        </w:rPr>
        <w:fldChar w:fldCharType="separate"/>
      </w:r>
      <w:r w:rsidR="00CD43D0" w:rsidRPr="00CD43D0">
        <w:rPr>
          <w:rFonts w:ascii="Sakkal Majalla" w:hAnsi="Sakkal Majalla" w:cs="Sakkal Majalla"/>
          <w:noProof/>
          <w:sz w:val="32"/>
          <w:szCs w:val="32"/>
        </w:rPr>
        <w:t>(Abubakar, 2021)</w:t>
      </w:r>
      <w:r w:rsidR="00CD43D0">
        <w:rPr>
          <w:rFonts w:ascii="Sakkal Majalla" w:hAnsi="Sakkal Majalla" w:cs="Sakkal Majalla"/>
          <w:sz w:val="32"/>
          <w:szCs w:val="32"/>
          <w:vertAlign w:val="superscript"/>
          <w:rtl/>
        </w:rPr>
        <w:fldChar w:fldCharType="end"/>
      </w:r>
      <w:r w:rsidRPr="00A308C1">
        <w:rPr>
          <w:rFonts w:ascii="Sakkal Majalla" w:hAnsi="Sakkal Majalla" w:cs="Sakkal Majalla"/>
          <w:sz w:val="32"/>
          <w:szCs w:val="32"/>
          <w:rtl/>
        </w:rPr>
        <w:t>. كان المجتمع في هذه الدراسة الثانوية الأهلية إيرا ميدان من الصف السابع إلى الصف التاسع بمجموع 112 طالباً</w:t>
      </w:r>
      <w:r w:rsidRPr="00A308C1">
        <w:rPr>
          <w:rFonts w:ascii="Sakkal Majalla" w:hAnsi="Sakkal Majalla" w:cs="Sakkal Majalla"/>
          <w:sz w:val="32"/>
          <w:szCs w:val="32"/>
        </w:rPr>
        <w:t>.</w:t>
      </w:r>
      <w:r w:rsidRPr="00A308C1">
        <w:rPr>
          <w:rFonts w:ascii="Sakkal Majalla" w:hAnsi="Sakkal Majalla" w:cs="Sakkal Majalla"/>
          <w:sz w:val="32"/>
          <w:szCs w:val="32"/>
          <w:rtl/>
        </w:rPr>
        <w:t xml:space="preserve"> وفي الوقت نفسه, فإن العينة وفقًا لسوجييونو هي جزء من السكان الذين لديهم نفس الخصائص</w:t>
      </w:r>
      <w:r w:rsidR="00CD43D0">
        <w:rPr>
          <w:rFonts w:ascii="Sakkal Majalla" w:hAnsi="Sakkal Majalla" w:cs="Sakkal Majalla"/>
          <w:sz w:val="32"/>
          <w:szCs w:val="32"/>
          <w:vertAlign w:val="superscript"/>
          <w:rtl/>
        </w:rPr>
        <w:fldChar w:fldCharType="begin" w:fldLock="1"/>
      </w:r>
      <w:r w:rsidR="00CD43D0">
        <w:rPr>
          <w:rFonts w:ascii="Sakkal Majalla" w:hAnsi="Sakkal Majalla" w:cs="Sakkal Majalla"/>
          <w:sz w:val="32"/>
          <w:szCs w:val="32"/>
        </w:rPr>
        <w:instrText>ADDIN CSL_CITATION {"citationItems":[{"id":"ITEM-1","itemData":{"ISBN":"0222008822","author":[{"dropping-particle":"","family":"Sugiyono","given":"","non-dropping-particle":"","parse-names":false,"suffix":""}],"edition":"13","id":"ITEM-1","issued":{"date-parts":[["2013"]]},"number-of-pages":"334","publisher":"ALFABETA","publisher-place":"Bandung","title":"Metode Penelitian Kuantitatif, Kualitatif dan R&amp;D","type":"book"},"uris":["http://www.mendeley.com/documents/?uuid=c6e77a03-b917-486c-b0eb-da1442f16f8a"]}],"mendeley":{"formattedCitation":"(Sugiyono, 2013)","plainTextFormattedCitation":"(Sugiyono, 2013)","previouslyFormattedCitation":"Sugiyono, &lt;i&gt;Metode Penelitian Kuantitatif, Kualitatif Dan R&amp;D&lt;/i&gt;, 13th ed. (Bandung: ALFABETA, 2013)."},"properties":{"noteIndex":0},"schema":"https://github.com/citation-style-language/schema/raw/master/csl-citation.json"}</w:instrText>
      </w:r>
      <w:r w:rsidR="00CD43D0">
        <w:rPr>
          <w:rFonts w:ascii="Sakkal Majalla" w:hAnsi="Sakkal Majalla" w:cs="Sakkal Majalla"/>
          <w:sz w:val="32"/>
          <w:szCs w:val="32"/>
          <w:vertAlign w:val="superscript"/>
          <w:rtl/>
        </w:rPr>
        <w:fldChar w:fldCharType="separate"/>
      </w:r>
      <w:r w:rsidR="00CD43D0" w:rsidRPr="00CD43D0">
        <w:rPr>
          <w:rFonts w:ascii="Sakkal Majalla" w:hAnsi="Sakkal Majalla" w:cs="Sakkal Majalla"/>
          <w:bCs/>
          <w:noProof/>
          <w:sz w:val="32"/>
          <w:szCs w:val="32"/>
        </w:rPr>
        <w:t>(Sugiyono, 2013)</w:t>
      </w:r>
      <w:r w:rsidR="00CD43D0">
        <w:rPr>
          <w:rFonts w:ascii="Sakkal Majalla" w:hAnsi="Sakkal Majalla" w:cs="Sakkal Majalla"/>
          <w:sz w:val="32"/>
          <w:szCs w:val="32"/>
          <w:vertAlign w:val="superscript"/>
          <w:rtl/>
        </w:rPr>
        <w:fldChar w:fldCharType="end"/>
      </w:r>
      <w:r w:rsidRPr="00A308C1">
        <w:rPr>
          <w:rFonts w:ascii="Sakkal Majalla" w:hAnsi="Sakkal Majalla" w:cs="Sakkal Majalla"/>
          <w:sz w:val="32"/>
          <w:szCs w:val="32"/>
          <w:rtl/>
        </w:rPr>
        <w:t>. خلال أخذ عينة من الطلاب في مدارسة</w:t>
      </w:r>
      <w:r w:rsidRPr="00A308C1">
        <w:rPr>
          <w:rFonts w:ascii="Sakkal Majalla" w:hAnsi="Sakkal Majalla" w:cs="Sakkal Majalla"/>
          <w:b/>
          <w:bCs/>
          <w:sz w:val="32"/>
          <w:szCs w:val="32"/>
          <w:rtl/>
        </w:rPr>
        <w:t xml:space="preserve"> </w:t>
      </w:r>
      <w:r w:rsidRPr="00A308C1">
        <w:rPr>
          <w:rFonts w:ascii="Sakkal Majalla" w:hAnsi="Sakkal Majalla" w:cs="Sakkal Majalla"/>
          <w:sz w:val="32"/>
          <w:szCs w:val="32"/>
          <w:rtl/>
        </w:rPr>
        <w:t xml:space="preserve">الثانوية الأهلية إيرا ميدان واستخدام عينة من طلاب الصف السابع بإجمالي 28 طالبا. </w:t>
      </w:r>
    </w:p>
    <w:p w14:paraId="06B39198" w14:textId="1F656ABA" w:rsidR="00A308C1" w:rsidRPr="00A308C1" w:rsidRDefault="00A308C1" w:rsidP="00CE46ED">
      <w:pPr>
        <w:pStyle w:val="6ISIARTIKEL"/>
        <w:bidi/>
        <w:ind w:firstLine="567"/>
        <w:rPr>
          <w:rFonts w:ascii="Sakkal Majalla" w:hAnsi="Sakkal Majalla" w:cs="Sakkal Majalla"/>
          <w:sz w:val="32"/>
          <w:szCs w:val="32"/>
        </w:rPr>
      </w:pPr>
      <w:r w:rsidRPr="00A308C1">
        <w:rPr>
          <w:rFonts w:ascii="Sakkal Majalla" w:hAnsi="Sakkal Majalla" w:cs="Sakkal Majalla"/>
          <w:sz w:val="32"/>
          <w:szCs w:val="32"/>
          <w:rtl/>
        </w:rPr>
        <w:t>استخدم الباح</w:t>
      </w:r>
      <w:r w:rsidRPr="00A308C1">
        <w:rPr>
          <w:rFonts w:ascii="Sakkal Majalla" w:hAnsi="Sakkal Majalla" w:cs="Sakkal Majalla" w:hint="cs"/>
          <w:sz w:val="32"/>
          <w:szCs w:val="32"/>
          <w:rtl/>
        </w:rPr>
        <w:t>ثان</w:t>
      </w:r>
      <w:r w:rsidRPr="00A308C1">
        <w:rPr>
          <w:rFonts w:ascii="Sakkal Majalla" w:hAnsi="Sakkal Majalla" w:cs="Sakkal Majalla"/>
          <w:sz w:val="32"/>
          <w:szCs w:val="32"/>
          <w:rtl/>
        </w:rPr>
        <w:t xml:space="preserve"> أربع تقنيات لجمع البيانات اعتبرت ذات صلة بمحور البحث, وهي الملاحظة و</w:t>
      </w:r>
      <w:r w:rsidR="00177E63">
        <w:rPr>
          <w:rFonts w:ascii="Sakkal Majalla" w:hAnsi="Sakkal Majalla" w:cs="Sakkal Majalla"/>
          <w:sz w:val="32"/>
          <w:szCs w:val="32"/>
          <w:rtl/>
        </w:rPr>
        <w:t>المقابلات والاستبيانات والتوثيق</w:t>
      </w:r>
      <w:r w:rsidR="00177E63">
        <w:rPr>
          <w:rFonts w:ascii="Sakkal Majalla" w:hAnsi="Sakkal Majalla" w:cs="Sakkal Majalla" w:hint="cs"/>
          <w:sz w:val="32"/>
          <w:szCs w:val="32"/>
          <w:rtl/>
        </w:rPr>
        <w:t xml:space="preserve">: 1) </w:t>
      </w:r>
      <w:r w:rsidRPr="00A308C1">
        <w:rPr>
          <w:rFonts w:ascii="Sakkal Majalla" w:hAnsi="Sakkal Majalla" w:cs="Sakkal Majalla"/>
          <w:sz w:val="32"/>
          <w:szCs w:val="32"/>
          <w:rtl/>
        </w:rPr>
        <w:t>أُجريت الملاحظة في مدرسة متيس إيرا ميدان في 19 مايو 2025 من خلال مراقبة الأنشطة التعليمية، وخاصة دروس اللغة العربية</w:t>
      </w:r>
      <w:r w:rsidRPr="00A308C1">
        <w:rPr>
          <w:rFonts w:ascii="Sakkal Majalla" w:hAnsi="Sakkal Majalla" w:cs="Sakkal Majalla"/>
          <w:sz w:val="32"/>
          <w:szCs w:val="32"/>
        </w:rPr>
        <w:t>.</w:t>
      </w:r>
      <w:r w:rsidR="00177E63">
        <w:rPr>
          <w:rFonts w:ascii="Sakkal Majalla" w:hAnsi="Sakkal Majalla" w:cs="Sakkal Majalla" w:hint="cs"/>
          <w:sz w:val="32"/>
          <w:szCs w:val="32"/>
          <w:rtl/>
        </w:rPr>
        <w:t xml:space="preserve"> 2) </w:t>
      </w:r>
      <w:r w:rsidRPr="00A308C1">
        <w:rPr>
          <w:rFonts w:ascii="Sakkal Majalla" w:hAnsi="Sakkal Majalla" w:cs="Sakkal Majalla"/>
          <w:sz w:val="32"/>
          <w:szCs w:val="32"/>
          <w:rtl/>
        </w:rPr>
        <w:t>أُجريت المقابلات مع معلمي وطلاب الصف السابع للحصول على بيانات حول تعلم اللغة العربية من خلال جلسات الأسئلة والأجوبة</w:t>
      </w:r>
      <w:r w:rsidRPr="00A308C1">
        <w:rPr>
          <w:rFonts w:ascii="Sakkal Majalla" w:hAnsi="Sakkal Majalla" w:cs="Sakkal Majalla"/>
          <w:sz w:val="32"/>
          <w:szCs w:val="32"/>
        </w:rPr>
        <w:t>.</w:t>
      </w:r>
      <w:r w:rsidR="00177E63">
        <w:rPr>
          <w:rFonts w:ascii="Sakkal Majalla" w:hAnsi="Sakkal Majalla" w:cs="Sakkal Majalla" w:hint="cs"/>
          <w:sz w:val="32"/>
          <w:szCs w:val="32"/>
          <w:rtl/>
        </w:rPr>
        <w:t xml:space="preserve"> 3) </w:t>
      </w:r>
      <w:r w:rsidRPr="00A308C1">
        <w:rPr>
          <w:rFonts w:ascii="Sakkal Majalla" w:hAnsi="Sakkal Majalla" w:cs="Sakkal Majalla"/>
          <w:sz w:val="32"/>
          <w:szCs w:val="32"/>
          <w:rtl/>
        </w:rPr>
        <w:t>استُخدمت استبيانات لتحديد العلاقة بين المتغير (</w:t>
      </w:r>
      <w:r w:rsidRPr="00A308C1">
        <w:rPr>
          <w:rFonts w:ascii="Sakkal Majalla" w:hAnsi="Sakkal Majalla" w:cs="Sakkal Majalla"/>
          <w:sz w:val="32"/>
          <w:szCs w:val="32"/>
        </w:rPr>
        <w:t>X</w:t>
      </w:r>
      <w:r w:rsidRPr="00A308C1">
        <w:rPr>
          <w:rFonts w:ascii="Sakkal Majalla" w:hAnsi="Sakkal Majalla" w:cs="Sakkal Majalla"/>
          <w:sz w:val="32"/>
          <w:szCs w:val="32"/>
          <w:rtl/>
        </w:rPr>
        <w:t>) (الكفاءة الشخصية) والمتغير (</w:t>
      </w:r>
      <w:r w:rsidRPr="00A308C1">
        <w:rPr>
          <w:rFonts w:ascii="Sakkal Majalla" w:hAnsi="Sakkal Majalla" w:cs="Sakkal Majalla"/>
          <w:sz w:val="32"/>
          <w:szCs w:val="32"/>
        </w:rPr>
        <w:t>Y</w:t>
      </w:r>
      <w:r w:rsidRPr="00A308C1">
        <w:rPr>
          <w:rFonts w:ascii="Sakkal Majalla" w:hAnsi="Sakkal Majalla" w:cs="Sakkal Majalla"/>
          <w:sz w:val="32"/>
          <w:szCs w:val="32"/>
          <w:rtl/>
        </w:rPr>
        <w:t>) (الاهتمام بتعلم اللغة العربية، بمقياس تقييم من موافق جدًا (4)، موافق (3)، غير موافق (2)، غير موافق جدًا (1</w:t>
      </w:r>
      <w:r w:rsidRPr="00A308C1">
        <w:rPr>
          <w:rFonts w:ascii="Sakkal Majalla" w:hAnsi="Sakkal Majalla" w:cs="Sakkal Majalla" w:hint="cs"/>
          <w:sz w:val="32"/>
          <w:szCs w:val="32"/>
          <w:rtl/>
        </w:rPr>
        <w:t>).</w:t>
      </w:r>
      <w:r w:rsidR="00177E63">
        <w:rPr>
          <w:rFonts w:ascii="Sakkal Majalla" w:hAnsi="Sakkal Majalla" w:cs="Sakkal Majalla" w:hint="cs"/>
          <w:sz w:val="32"/>
          <w:szCs w:val="32"/>
          <w:rtl/>
        </w:rPr>
        <w:t xml:space="preserve"> 4) </w:t>
      </w:r>
      <w:r w:rsidRPr="00A308C1">
        <w:rPr>
          <w:rFonts w:ascii="Sakkal Majalla" w:hAnsi="Sakkal Majalla" w:cs="Sakkal Majalla"/>
          <w:sz w:val="32"/>
          <w:szCs w:val="32"/>
          <w:rtl/>
        </w:rPr>
        <w:t xml:space="preserve">وثائق في شكل أدلة مكتوبة من المدرسة تؤكد إجراء البحث في مدرسة </w:t>
      </w:r>
      <w:r w:rsidR="00CE46ED" w:rsidRPr="00CE46ED">
        <w:rPr>
          <w:rFonts w:ascii="Sakkal Majalla" w:hAnsi="Sakkal Majalla" w:cs="Sakkal Majalla"/>
          <w:sz w:val="32"/>
          <w:szCs w:val="32"/>
          <w:rtl/>
        </w:rPr>
        <w:t>الثانوية الأهلية إيرا ميدان</w:t>
      </w:r>
      <w:r w:rsidRPr="00A308C1">
        <w:rPr>
          <w:rFonts w:ascii="Sakkal Majalla" w:hAnsi="Sakkal Majalla" w:cs="Sakkal Majalla"/>
          <w:sz w:val="32"/>
          <w:szCs w:val="32"/>
        </w:rPr>
        <w:t>.</w:t>
      </w:r>
    </w:p>
    <w:p w14:paraId="1E807343" w14:textId="6DF7D692" w:rsidR="00144AFF" w:rsidRDefault="00A308C1" w:rsidP="00A308C1">
      <w:pPr>
        <w:pStyle w:val="6ISIARTIKEL"/>
        <w:bidi/>
        <w:ind w:firstLine="567"/>
        <w:rPr>
          <w:rFonts w:ascii="Sakkal Majalla" w:hAnsi="Sakkal Majalla" w:cs="Sakkal Majalla"/>
          <w:sz w:val="32"/>
          <w:szCs w:val="32"/>
          <w:rtl/>
        </w:rPr>
      </w:pPr>
      <w:r w:rsidRPr="00A308C1">
        <w:rPr>
          <w:rFonts w:ascii="Sakkal Majalla" w:hAnsi="Sakkal Majalla" w:cs="Sakkal Majalla"/>
          <w:sz w:val="32"/>
          <w:szCs w:val="32"/>
          <w:rtl/>
        </w:rPr>
        <w:lastRenderedPageBreak/>
        <w:t xml:space="preserve">إن الأسلوب المستخدم في هذا البحث هو اختبار ارتباط بيرسون، لاختبار العلاقة بين شخصية المعلم (المتغير </w:t>
      </w:r>
      <w:r w:rsidRPr="00A308C1">
        <w:rPr>
          <w:rFonts w:ascii="Sakkal Majalla" w:hAnsi="Sakkal Majalla" w:cs="Sakkal Majalla"/>
          <w:sz w:val="32"/>
          <w:szCs w:val="32"/>
          <w:lang w:val="id-ID"/>
        </w:rPr>
        <w:t>X</w:t>
      </w:r>
      <w:r w:rsidRPr="00A308C1">
        <w:rPr>
          <w:rFonts w:ascii="Sakkal Majalla" w:hAnsi="Sakkal Majalla" w:cs="Sakkal Majalla"/>
          <w:sz w:val="32"/>
          <w:szCs w:val="32"/>
          <w:rtl/>
        </w:rPr>
        <w:t xml:space="preserve">) واهتمام الطلاب بتعلم اللغة العربية (المتغير </w:t>
      </w:r>
      <w:r w:rsidRPr="00A308C1">
        <w:rPr>
          <w:rFonts w:ascii="Sakkal Majalla" w:hAnsi="Sakkal Majalla" w:cs="Sakkal Majalla"/>
          <w:sz w:val="32"/>
          <w:szCs w:val="32"/>
          <w:lang w:val="id-ID"/>
        </w:rPr>
        <w:t>Y</w:t>
      </w:r>
      <w:r w:rsidRPr="00A308C1">
        <w:rPr>
          <w:rFonts w:ascii="Sakkal Majalla" w:hAnsi="Sakkal Majalla" w:cs="Sakkal Majalla"/>
          <w:sz w:val="32"/>
          <w:szCs w:val="32"/>
          <w:rtl/>
        </w:rPr>
        <w:t xml:space="preserve">). ويقيس ارتباط بيرسون قوة واتجاه العلاقة بين متغيرين كميين.  يستخدم المؤلف برنامج </w:t>
      </w:r>
      <w:r w:rsidRPr="00A308C1">
        <w:rPr>
          <w:rFonts w:ascii="Sakkal Majalla" w:hAnsi="Sakkal Majalla" w:cs="Sakkal Majalla"/>
          <w:sz w:val="32"/>
          <w:szCs w:val="32"/>
          <w:lang w:val="id-ID"/>
        </w:rPr>
        <w:t>SPSS</w:t>
      </w:r>
      <w:r w:rsidRPr="00A308C1">
        <w:rPr>
          <w:rFonts w:ascii="Sakkal Majalla" w:hAnsi="Sakkal Majalla" w:cs="Sakkal Majalla"/>
          <w:sz w:val="32"/>
          <w:szCs w:val="32"/>
          <w:rtl/>
        </w:rPr>
        <w:t xml:space="preserve"> (إحصائي للعلوم الاجتماعية)، للمساعدة في اختبار أو معرفة ما إذا كانت هناك علاقة بين المتغيرين.</w:t>
      </w:r>
    </w:p>
    <w:p w14:paraId="09473FEA" w14:textId="77777777" w:rsidR="00EA2E9A" w:rsidRDefault="00EA2E9A" w:rsidP="00192F8A">
      <w:pPr>
        <w:pStyle w:val="4BAB"/>
        <w:bidi/>
        <w:rPr>
          <w:rFonts w:ascii="Sakkal Majalla" w:hAnsi="Sakkal Majalla" w:cs="Sakkal Majalla"/>
          <w:b w:val="0"/>
          <w:bCs/>
          <w:sz w:val="34"/>
          <w:szCs w:val="34"/>
          <w:rtl/>
        </w:rPr>
      </w:pPr>
    </w:p>
    <w:p w14:paraId="71E2044D" w14:textId="73D33939" w:rsidR="006E26FC" w:rsidRPr="00EA2E9A" w:rsidRDefault="008E2DA4" w:rsidP="00EA2E9A">
      <w:pPr>
        <w:pStyle w:val="4BAB"/>
        <w:bidi/>
        <w:rPr>
          <w:sz w:val="34"/>
          <w:szCs w:val="34"/>
        </w:rPr>
      </w:pPr>
      <w:r w:rsidRPr="00EA2E9A">
        <w:rPr>
          <w:rFonts w:ascii="Sakkal Majalla" w:hAnsi="Sakkal Majalla" w:cs="Sakkal Majalla" w:hint="cs"/>
          <w:b w:val="0"/>
          <w:bCs/>
          <w:sz w:val="34"/>
          <w:szCs w:val="34"/>
          <w:rtl/>
        </w:rPr>
        <w:t>نتائج البحث ومناقشتها</w:t>
      </w:r>
    </w:p>
    <w:p w14:paraId="19797D20" w14:textId="64C1FA62" w:rsidR="00EA2E9A" w:rsidRDefault="00EA2E9A" w:rsidP="00666163">
      <w:pPr>
        <w:pStyle w:val="6ISIARTIKEL"/>
        <w:bidi/>
        <w:rPr>
          <w:rFonts w:ascii="Sakkal Majalla" w:hAnsi="Sakkal Majalla" w:cs="Sakkal Majalla"/>
          <w:b/>
          <w:bCs/>
          <w:sz w:val="34"/>
          <w:szCs w:val="34"/>
        </w:rPr>
      </w:pPr>
      <w:r w:rsidRPr="00EA2E9A">
        <w:rPr>
          <w:rFonts w:ascii="Sakkal Majalla" w:hAnsi="Sakkal Majalla" w:cs="Sakkal Majalla" w:hint="cs"/>
          <w:bCs/>
          <w:sz w:val="34"/>
          <w:szCs w:val="34"/>
          <w:rtl/>
        </w:rPr>
        <w:t>نتائج البحث</w:t>
      </w:r>
    </w:p>
    <w:p w14:paraId="70C09E2E" w14:textId="7AE0B480" w:rsidR="00CD43D0" w:rsidRPr="00EA2E9A" w:rsidRDefault="00CD43D0" w:rsidP="00EA2E9A">
      <w:pPr>
        <w:pStyle w:val="6ISIARTIKEL"/>
        <w:bidi/>
        <w:rPr>
          <w:rFonts w:ascii="Sakkal Majalla" w:hAnsi="Sakkal Majalla" w:cs="Sakkal Majalla"/>
          <w:sz w:val="34"/>
          <w:szCs w:val="34"/>
          <w:rtl/>
        </w:rPr>
      </w:pPr>
      <w:r w:rsidRPr="00EA2E9A">
        <w:rPr>
          <w:rFonts w:ascii="Sakkal Majalla" w:hAnsi="Sakkal Majalla" w:cs="Sakkal Majalla"/>
          <w:b/>
          <w:bCs/>
          <w:sz w:val="34"/>
          <w:szCs w:val="34"/>
          <w:rtl/>
        </w:rPr>
        <w:t>مهنية المعلم</w:t>
      </w:r>
    </w:p>
    <w:p w14:paraId="28814E10" w14:textId="2EA8D2C1"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يأتي مصطلح الاحترافية من كلمة ”مهنة“. ووفقًا للقاموس الإنجليزي-الإندونيسي, تُعرّف كلمة ”مهنة“ بأنها العمل</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{"citationItems":[{"id":"ITEM-1","itemData":{"author":[{"dropping-particle":"","family":"Berbek","given":"Riman","non-dropping-particle":"","parse-names":false,"suffix":""}],"id":"ITEM-1","issued":{"date-parts":[["2020"]]},"number-of-pages":"1-100","publisher":"Institut Agama Islam Manado","title":"Hubungan Kompetensi Pedagogik Guru Bahasa Arab dan Peningkatn Maharah Al-Kitabah Siswa di MAN 1 Bitung Sulawasi Utara","type":"thesis"},"uris":["http://www.mendeley.com/documents/?uuid=7c8329a7-993f-4de3-9124-1684f7faf67e"]}],"mendeley":{"formattedCitation":"(Berbek, 2020)","plainTextFormattedCitation":"(Berbek, 2020)","previouslyFormattedCitation":"Riman Berbek, “Hubungan Kompetensi Pedagogik Guru Bahasa Arab Dan Peningkatn Maharah Al-Kitabah Siswa Di MAN 1 Bitung Sulawasi Utara” (Institut Agama Islam Manado, 2020)."},"properties":{"noteIndex":0},"schema":"https://github.com/citation-style-language/schema/raw/master/csl-citation.json"}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noProof/>
          <w:sz w:val="32"/>
          <w:szCs w:val="32"/>
        </w:rPr>
        <w:t>(Berbek, 2020)</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يرتبط معنى كلمة محترف دائمًا بمهنة الشخص التي تتطلب خبرة خاصة للقيام بالمهنة. وبحسب سيافول ساغالا، فإن المحترفون هم الأفراد الذين لديهم خبرة في عملهم ويقومون بواجباتهم بجدية, وليس مجرد ملء وقت فراغهم أو القيام بها بتصرفات مرحة</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{"citationItems":[{"id":"ITEM-1","itemData":{"DOI":"10.59996/cendib.v1i2.256","abstract":"Guru menduduki posisi yang sangat penting untuk membentuk moral dan kepribadian siswa. Untuk menciptakan peserta didik yang memiliki pemahaman dan prestasi belajar Penelitian ini bertujuan untuk mendeskripsikan pengertian atau makna guru professional dan karakteristiknya. Penelitian ini adalah penelitian deskriptif kualitatif. Pengumpulan data yang digunakan adalah wawancara dan dokumentasi. Data yang diperoleh selama penelitian dianalisis dengan langkah-langkah reduksi data, penyajian data, dan penarikan kesimpulan. Dari kajian ini, diperoleh simpulan bahwa seorang guru profesional mempunyai kualifikasi akademik pendidikan minimal sarjana (S1), latar belakang pendidikan sesuai dengan bidang atau mata pelajaran yang diajarkan, dan memiliki sertifikat profesi guru. Guru professional tidak hanya ditentukan oleh adanya sertifikat pendidik, namun terdapat aspek-aspek lain yang penting seperti jasmani, rohani, akhlak, dan keahlian.","author":[{"dropping-particle":"","family":"Gunawan","given":"Anggun","non-dropping-particle":"","parse-names":false,"suffix":""},{"dropping-particle":"","family":"Imam","given":"Irsyad Khoerul","non-dropping-particle":"","parse-names":false,"suffix":""}],"container-title":"Cendekia Inovatif Dan Berbudaya","id":"ITEM-1","issue":"2","issued":{"date-parts":[["2023"]]},"page":"181-185","title":"Guru Profesional: Makna dan Karakteristik","type":"article-journal","volume":"1"},"uris":["http://www.mendeley.com/documents/?uuid=72f69fa4-656c-4599-b46d-b72a3bbc107e"]}],"mendeley":{"formattedCitation":"(Gunawan &amp; Imam, 2023)","plainTextFormattedCitation":"(Gunawan &amp; Imam, 2023)","previouslyFormattedCitation":"Anggun Gunawan and Irsyad Khoerul Imam, “Guru Profesional: Makna Dan Karakteristik,” &lt;i&gt;Cendekia Inovatif Dan Berbudaya&lt;/i&gt; 1, no. 2 (2023): 181–85, https://doi.org/10.59996/cendib.v1i2.256."},"properties":{"noteIndex":0},"schema":"https://github.com/citation-style-language/schema/raw/master/csl-citation.json"}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(Gunawan &amp; Imam, 2023)</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xml:space="preserve"> .</w:t>
      </w:r>
      <w:r w:rsidRPr="00CD43D0">
        <w:rPr>
          <w:rFonts w:ascii="Sakkal Majalla" w:hAnsi="Sakkal Majalla" w:cs="Sakkal Majalla"/>
          <w:sz w:val="32"/>
          <w:szCs w:val="32"/>
        </w:rPr>
        <w:t xml:space="preserve"> </w:t>
      </w:r>
    </w:p>
    <w:p w14:paraId="039C7F54" w14:textId="57EF81F1"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وأوضح جاسين محمد نقلاً عن يونس نمسه أن المهنة هي مجال عمل يتطلب تطبيق تقنيات وإجراءات علمية في تنفيذه, ولها التزام عالٍ, ومنهج عمل يركز على الخدمات المهنية</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{"citationItems":[{"id":"ITEM-1","itemData":{"DOI":"10.31004/basicedu.v6i2.2338","ISSN":"2580-3735","abstract":"This study aims to analyze the character of leadership in Islamic education from the perspective of the Qur'an Surah Yusuf as an effort to set an example for children. This is based on the uswah exemplified by the Prophet Yusuf towards his followers with a reflection of noble character. This research belongs to the category of qualitative research with a literature study method. Research materials or data are sourced from interpretations and relevant scientific literature, then the data is analyzed by trying to describe leadership objectively about the interpretation of Surah Yusuf from the contents of the book Tafsir al-Munir by Wahbah az-Zuhaili and Tafsir Al-Azhar by H. Abdul Malik Karim Amrullah. (Hamka), then the researcher analyzed it in depth. Based on the results of literature research, the criteria for leaders in Islamic education QS Yusuf are honest, patient, love the homeland, fair, trustworthy, responsible, and knowledgeable. Based on this, it will be known how the leaders influence the people they lead. These influences include: influencing behavior that evokes emotions and strong identification of followers towards the leader, being able to easily mobilize elements of subordinate leadership to fully serve the interests of the community, leaders will be judged by the community as having extraordinary abilities and determining factors. so that state affairs will be easily resolved by being oriented towards dynamic change. Through this research, it was found the concept of efforts to give an example to children with uswah leadership of the prophet Yusuf a.s.","author":[{"dropping-particle":"","family":"Pulungan","given":"Rudian Putra","non-dropping-particle":"","parse-names":false,"suffix":""},{"dropping-particle":"","family":"Zulheddi","given":"Zulheddi","non-dropping-particle":"","parse-names":false,"suffix":""},{"dropping-particle":"","family":"Farabi","given":"Mohammad","non-dropping-particle":"Al","parse-names":false,"suffix":""}],"container-title":"Jurnal Basicedu","id":"ITEM-1","issue":"2","issued":{"date-parts":[["2022"]]},"page":"2180-2189","title":"Leadership Character Employed in Islamic Education Perspective Based on Al-Qur'an Surah Yusuf","type":"article-journal","volume":"6"},"uris":["http://www.mendeley.com/documents/?uuid=48cb2ba6-e697-4ebd-95e2-b56df54f068e"]}],"mendeley":{"formattedCitation":"(Pulungan et al., 2022)","plainTextFormattedCitation":"(Pulungan et al., 2022)","previouslyFormattedCitation":"Rudian Putra Pulungan, Zulheddi Zulheddi, and Mohammad Al Farabi, “Leadership Character Employed in Islamic Education Perspective Based on Al-Qur’an Surah Yusuf,” &lt;i&gt;Jurnal Basicedu&lt;/i&gt; 6, no. 2 (2022): 2180–89, https://doi.org/10.31004/basicedu.v6i2.2338."},"properties":{"noteIndex":0},"schema":"https://github.com/citation-style-language/schema/raw/master/csl-citation.json"}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(Pulungan et al., 2022)</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xml:space="preserve">. ويعني هذا التعريف للمهنة أن العمل المهني يتطلب تقنيات وإجراءات تستند إلى التفكير الفكري بهدف تقديم خدمات متخصصة. واستنادًا إلى هذا التفسير, يمكن استنتاج أن المهنة هي وظيفة أو خبرة تتطلب كفاءة فكرية ومواقف ومهارات خاصة يتم الحصول عليها من خلال التعليم الأكاديمي </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{"citationItems":[{"id":"ITEM-1","itemData":{"author":[{"dropping-particle":"","family":"Berbek","given":"Riman","non-dropping-particle":"","parse-names":false,"suffix":""}],"id":"ITEM-1","issued":{"date-parts":[["2020"]]},"number-of-pages":"1-100","publisher":"Institut Agama Islam Manado","title":"Hubungan Kompetensi Pedagogik Guru Bahasa Arab dan Peningkatn Maharah Al-Kitabah Siswa di MAN 1 Bitung Sulawasi Utara","type":"thesis"},"uris":["http://www.mendeley.com/documents/?uuid=7c8329a7-993f-4de3-9124-1684f7faf67e"]}],"mendeley":{"formattedCitation":"(Berbek, 2020)","plainTextFormattedCitation":"(Berbek, 2020)","previouslyFormattedCitation":"Berbek, “Hubungan Kompetensi Pedagogik Guru Bahasa Arab Dan Peningkatn Maharah Al-Kitabah Siswa Di MAN 1 Bitung Sulawasi Utara.”"},"properties":{"noteIndex":0},"schema":"https://github.com/citation-style-language/schema/raw/master/csl-citation.json"}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noProof/>
          <w:sz w:val="32"/>
          <w:szCs w:val="32"/>
        </w:rPr>
        <w:t>(Berbek, 2020)</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أما كلمة ”محترف</w:t>
      </w:r>
      <w:r w:rsidRPr="00CD43D0">
        <w:rPr>
          <w:rFonts w:ascii="Sakkal Majalla" w:hAnsi="Sakkal Majalla" w:cs="Sakkal Majalla"/>
          <w:sz w:val="32"/>
          <w:szCs w:val="32"/>
        </w:rPr>
        <w:t>/</w:t>
      </w:r>
      <w:r w:rsidRPr="00CD43D0">
        <w:rPr>
          <w:rFonts w:ascii="Sakkal Majalla" w:hAnsi="Sakkal Majalla" w:cs="Sakkal Majalla"/>
          <w:sz w:val="32"/>
          <w:szCs w:val="32"/>
          <w:rtl/>
        </w:rPr>
        <w:t>مهني“, بحسب سيف الدين, فهي نوع من العمل الذي يتطلب متطلبات محددة وفريدة من نوعها، وهذا أمر ضروري لكسب ثقة وثقة من يستخدم هذه الخدمات</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{"citationItems":[{"id":"ITEM-1","itemData":{"ISBN":"9786238373208","author":[{"dropping-particle":"","family":"Mustafa","given":"Pinton Setya","non-dropping-particle":"","parse-names":false,"suffix":""}],"edition":"pertama","editor":[{"dropping-particle":"","family":"Syamsussabri","given":"Muhammad","non-dropping-particle":"","parse-names":false,"suffix":""}],"id":"ITEM-1","issued":{"date-parts":[["2021"]]},"number-of-pages":"1-113","publisher":"CV Pustaka Madani","publisher-place":"Mataram","title":"Buku Ajar Profesi Keguruan untuk Mahasiswa Pendidikan dan Keguruan","type":"book"},"uris":["http://www.mendeley.com/documents/?uuid=56f4d4cb-8aa8-4dfb-a814-e448840dcbb7"]}],"mendeley":{"formattedCitation":"(Mustafa, 2021)","plainTextFormattedCitation":"(Mustafa, 2021)","previouslyFormattedCitation":"Mustafa, &lt;i&gt;Buku Ajar Profesi Keguruan Untuk Mahasiswa Pendidikan Dan Keguruan&lt;/i&gt;."},"properties":{"noteIndex":0},"schema":"https://github.com/citation-style-language/schema/raw/master/csl-citation.json"}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noProof/>
          <w:sz w:val="32"/>
          <w:szCs w:val="32"/>
        </w:rPr>
        <w:t>(Mustafa, 2021)</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xml:space="preserve">. وكلمة محترف لا تشير فقط إلى الشخص بالمكانة التي يحملها، بل تعكس مظهر عمله بما يتناسب مع مهنته. </w:t>
      </w:r>
    </w:p>
    <w:p w14:paraId="25CD5FE1" w14:textId="0AD2C22C"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وفي الوقت نفسه، المعلم هو مهنة تتطلب المعرفة والمهارات والقدرات والخبرات والمواهب، والتي من المتوقع أن تقدم أشياء مفيدة للطلاب وفقًا للتوقعات.  وفقًا للقاموس الإندونيسي الكبير (1988: 288), يُعرّف المعلمون بأنهم ”الأشخاص الذين يتمثل عملهم (معيشتهم، مهنتهم) في التدريس“</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{"citationItems":[{"id":"ITEM-1","itemData":{"abstract":"… Maka pengertian profesionalisme merujuk kepada komitmen sebagai anggota suatu … Mochtar Buchari memberikan pengertian profesi adalah suatu pekerjaan atau jabatan yang …","author":[{"dropping-particle":"","family":"Hamid","given":"A","non-dropping-particle":"","parse-names":false,"suffix":""}],"container-title":"Aktualita: Jurnal Penelitian Sosial Keagamaan","id":"ITEM-1","issue":"Juni","issued":{"date-parts":[["2020"]]},"page":"1-17","title":"Profesionalisme Guru dalam Proses Pembelajaran","type":"article-journal","volume":"10"},"uris":["http://www.mendeley.com/documents/?uuid=09565021-9db5-4272-a476-0f2d172aaabf"]}],"mendeley":{"formattedCitation":"(Hamid, 2020)","plainTextFormattedCitation":"(Hamid, 2020)","previouslyFormattedCitation":"A Hamid, “Profesionalisme Guru Dalam Proses Pembelajaran,” &lt;i&gt;Aktualita: Jurnal Penelitian Sosial Keagamaan&lt;/i&gt; 10, no. Juni (2020): 1–17, http://ejournal.an-nadwah.ac.id/index.php/aktualita/article/view/159%0Ahttps://ejournal.an-nadwah.ac.id/index.php/aktualita/article/download/159/129."},"properties":{"noteIndex":0},"schema":"https://github.com/citation-style-language/schema/raw/master/csl-citation.json"}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(Hamid, 2020)</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xml:space="preserve">. وفي الوقت نفسه, في القانون رقم 14 لعام 2005 بشأن المعلمين والمحاضرين المادة 1 من الفقرة 1, يعرّف المعلمون بأنهم ”المربون المحترفون الذين تتمثل مهمتهم الرئيسية في تربية الطلاب وتعليمهم وإرشادهم وتوجيههم وتدريبهم وتقييمهم وتقييمهم“. يشير هذان التعريفان إلى أن وظيفة المعلم لا ينبغي أن تكون مجرد وظيفة جانبية بل مهنة </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{"citationItems":[{"id":"ITEM-1","itemData":{"author":[{"dropping-particle":"","family":"Suraji","given":"Imam","non-dropping-particle":"","parse-names":false,"suffix":""}],"container-title":"Forum Tarbiyah","id":"ITEM-1","issue":"9","issued":{"date-parts":[["2012"]]},"page":"35-36","title":"Urgensi kompetensi guru","type":"article-journal","volume":"10"},"uris":["http://www.mendeley.com/documents/?uuid=73ed1daa-b0e8-421d-9b56-7336a4fa72e6"]}],"mendeley":{"formattedCitation":"(Suraji, 2012)","plainTextFormattedCitation":"(Suraji, 2012)","previouslyFormattedCitation":"Imam Suraji, “Urgensi Kompetensi Guru,” &lt;i&gt;Forum Tarbiyah&lt;/i&gt; 10, no. 9 (2012): 35–36."},"properties":{"noteIndex":0},"schema":"https://github.com/citation-style-language/schema/raw/master/csl-citation.json"}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(Suraji, 2012)</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Pr>
        <w:t xml:space="preserve">. </w:t>
      </w:r>
    </w:p>
    <w:p w14:paraId="52E41494" w14:textId="1A8F3EA3"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كمهنة, لا ينبغي أن تسند مهمة التدريس إلى أي شخص مهتم بها, بل يجب أن تسند إلى الأفراد الذين يستوفون متطلبات معينة. هذا أمر مهم حتى يتمكن المعلمون من القيام بواجباتهم بشكل جيد ويمكنهم أن يكونوا قدوة يمكن أن يكونوا ”</w:t>
      </w:r>
      <w:r w:rsidRPr="00CD43D0">
        <w:rPr>
          <w:rFonts w:ascii="Sakkal Majalla" w:hAnsi="Sakkal Majalla" w:cs="Sakkal Majalla"/>
          <w:i/>
          <w:iCs/>
          <w:sz w:val="32"/>
          <w:szCs w:val="32"/>
          <w:rtl/>
        </w:rPr>
        <w:t>ديجوغو لان ديتيرو</w:t>
      </w:r>
      <w:r w:rsidRPr="00CD43D0">
        <w:rPr>
          <w:rFonts w:ascii="Sakkal Majalla" w:hAnsi="Sakkal Majalla" w:cs="Sakkal Majalla"/>
          <w:sz w:val="32"/>
          <w:szCs w:val="32"/>
          <w:rtl/>
        </w:rPr>
        <w:t>“, وليس كشخصيات تكون مواقفها وأفعالها ”</w:t>
      </w:r>
      <w:r w:rsidRPr="00CD43D0">
        <w:rPr>
          <w:rFonts w:ascii="Sakkal Majalla" w:hAnsi="Sakkal Majalla" w:cs="Sakkal Majalla"/>
          <w:i/>
          <w:iCs/>
          <w:sz w:val="32"/>
          <w:szCs w:val="32"/>
          <w:rtl/>
        </w:rPr>
        <w:t>واغو لان سارو</w:t>
      </w:r>
      <w:r w:rsidRPr="00CD43D0">
        <w:rPr>
          <w:rFonts w:ascii="Sakkal Majalla" w:hAnsi="Sakkal Majalla" w:cs="Sakkal Majalla"/>
          <w:sz w:val="32"/>
          <w:szCs w:val="32"/>
          <w:rtl/>
        </w:rPr>
        <w:t>“.</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 xml:space="preserve">يمكن تعريف المهنية على أنها الرأي القائل بأن أداء وظيفة معينة يتطلب مهارات خاصة لا يمكن </w:t>
      </w:r>
      <w:r w:rsidRPr="00CD43D0">
        <w:rPr>
          <w:rFonts w:ascii="Sakkal Majalla" w:hAnsi="Sakkal Majalla" w:cs="Sakkal Majalla"/>
          <w:sz w:val="32"/>
          <w:szCs w:val="32"/>
          <w:rtl/>
        </w:rPr>
        <w:lastRenderedPageBreak/>
        <w:t>الحصول عليها إلا من خلال تعليم أو تدريب خاص. وتشير مهنية المعلم إلى حالة وهدف ونوعية الخبرة والسلطة في مجال التعليم المتعلقة بعمل المعلم، كما تشير إلى نوعية الخبرة والسلطة في مجال التعليم.  المعلمون المحترفون هم أشخاص متعلمون ومدربون وذوو خبرة. وكما يقول أومار هاماليك, فإن المعلم المحترف هو الشخص الذي أكمل تعليمه كمعلم, وحاصل على درجة الماجستير, وحصل على دبلوم الدولة, ولديه خبرة في التدريس في الفصل الدراسي</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{"citationItems":[{"id":"ITEM-1","itemData":{"DOI":"10.21274/taalum.2014.2.1.114-126","ISSN":"2303-1891","abstract":"Raudhatul Athfal (RA), an Islamic kindergarten, is a kind of early education which aims at education children from newly born till the age of six years. The purpose of such kind of education is to provide stimulation and assist the development of children’s physical and spiritual aspect. RA teachers, therefore, must be professional and professionalism must be developed continuously. The biggest challenge of RA teacher professionalism is the advancement of science and technology.","author":[{"dropping-particle":"","family":"Zahroh","given":"Luluk Atirotu","non-dropping-particle":"","parse-names":false,"suffix":""}],"container-title":"Ta'allum: Jurnal Pendidikan Islam","id":"ITEM-1","issue":"1","issued":{"date-parts":[["2014"]]},"title":"Peningkatan Profesionalisme Guru Raudhatul Athfal","type":"article-journal","volume":"2"},"uris":["http://www.mendeley.com/documents/?uuid=6bce9fff-a4aa-4cbc-b312-4939b8bc3308"]}],"mendeley":{"formattedCitation":"(Zahroh, 2014)","plainTextFormattedCitation":"(Zahroh, 2014)","previouslyFormattedCitation":"Luluk Atirotu Zahroh, “Peningkatan Profesionalisme Guru Raudhatul Athfal,” &lt;i&gt;Ta’allum: Jurnal Pendidikan Islam&lt;/i&gt; 2, no. 1 (2014), https://doi.org/10.21274/taalum.2014.2.1.114-126."},"properties":{"noteIndex":0},"schema":"https://github.com/citation-style-language/schema/raw/master/csl-citation.json"}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(Zahroh, 2014)</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Pr>
        <w:t>.</w:t>
      </w:r>
    </w:p>
    <w:p w14:paraId="12F64371" w14:textId="1A58F1C4"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 xml:space="preserve">وفي سياق هذه الدراسة, تعني مهنية معلمي اللغة العربية أن معلم اللغة العربية يجب أن يتمتع بقدرات وخبرات خاصة في مجال اللغة العربية. بالإضافة إلى ذلك, يجب أن يتمتع المعلم أيضًا بالخبرة الكافية في مجال التدريس, حتى يتمكن من القيام بواجباته ووظائفه كمعلم بطريقة فعالة وأقصى ما يمكن. كما يجب أن يكون معلم اللغة العربية المحترف مستوفيًا لجميع المعايير المحددة ليكون معلمًا كفؤًا, بالإضافة إلى جعل مهنته المصدر الرئيسي لكسب الرزق </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{"citationItems":[{"id":"ITEM-1","itemData":{"ISBN":"9786238373208","author":[{"dropping-particle":"","family":"Mustafa","given":"Pinton Setya","non-dropping-particle":"","parse-names":false,"suffix":""}],"edition":"pertama","editor":[{"dropping-particle":"","family":"Syamsussabri","given":"Muhammad","non-dropping-particle":"","parse-names":false,"suffix":""}],"id":"ITEM-1","issued":{"date-parts":[["2021"]]},"number-of-pages":"1-113","publisher":"CV Pustaka Madani","publisher-place":"Mataram","title":"Buku Ajar Profesi Keguruan untuk Mahasiswa Pendidikan dan Keguruan","type":"book"},"uris":["http://www.mendeley.com/documents/?uuid=56f4d4cb-8aa8-4dfb-a814-e448840dcbb7"]}],"mendeley":{"formattedCitation":"(Mustafa, 2021)","plainTextFormattedCitation":"(Mustafa, 2021)","previouslyFormattedCitation":"Mustafa, &lt;i&gt;Buku Ajar Profesi Keguruan Untuk Mahasiswa Pendidikan Dan Keguruan&lt;/i&gt;."},"properties":{"noteIndex":0},"schema":"https://github.com/citation-style-language/schema/raw/master/csl-citation.json"}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noProof/>
          <w:sz w:val="32"/>
          <w:szCs w:val="32"/>
        </w:rPr>
        <w:t>(Mustafa, 2021)</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Pr>
        <w:t>.</w:t>
      </w:r>
    </w:p>
    <w:p w14:paraId="0C85F915" w14:textId="613F9F4D"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وينص قانون جمهورية إندونيسيا رقم 14 لعام 2005 بشأن المعلمين والمحاضرين على أن المعلم يجب أن يستوفي عدة شروط لكي يقوم بالتدريس بشكل جيد. وتوضح المادة 8 أنه يجب أن يكون المعلمون حاصلين على تعليم كاف ومهارات تدريس جيدة وشهادة كمعلم, وأن يكونوا في حالة بدنية وعقلية سليمة. كما يجب أن يكون المعلمون قادرين على المساعدة في تحقيق أهداف التعليم الوطني</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{"citationItems":[{"id":"ITEM-1","itemData":{"author":[{"dropping-particle":"","family":"Noorjannah","given":"Lilies","non-dropping-particle":"","parse-names":false,"suffix":""}],"container-title":"Jurnal Humanity","id":"ITEM-1","issued":{"date-parts":[["2014"]]},"page":"97-114","title":"Pengembangan Profesionalisme Guru Melalui Penulisan Karya Tulis Ilmiyah Bagi Guru Profesional di SMA Negeri 1 Kauman Kabupaten Tulungagung","type":"article-journal","volume":"10"},"uris":["http://www.mendeley.com/documents/?uuid=b3ff8421-7624-4b86-96e1-da162e4f6d14"]}],"mendeley":{"formattedCitation":"(Noorjannah, 2014)","plainTextFormattedCitation":"(Noorjannah, 2014)","previouslyFormattedCitation":"Lilies Noorjannah, “Pengembangan Profesionalisme Guru Melalui Penulisan Karya Tulis Ilmiyah Bagi Guru Profesional Di SMA Negeri 1 Kauman Kabupaten Tulungagung,” &lt;i&gt;Jurnal Humanity&lt;/i&gt; 10 (2014): 97–114."},"properties":{"noteIndex":0},"schema":"https://github.com/citation-style-language/schema/raw/master/csl-citation.json"}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(Noorjannah, 2014)</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وتوضح المادة 10 كذلك أن قدرات المعلمين تنقسم إلى أربعة أمور رئيسية هي: القدرة على التدريس (تربوي), والسلوك الجيد كقدوة (الشخصية), والقدرة على التواصل مع الآخرين (اجتماعي), وإتقان المادة الدراسية بشكل جيد (مهني). وبشكل عام, تؤكد هاتان المادتان على أن المعلم يجب أن يتمتع بجودة وكفاءة جيدة من أجل أداء واجباته بفعالية والمساعدة في تحسين التعليم في إندونيسيا</w:t>
      </w:r>
      <w:r w:rsidRPr="00CD43D0">
        <w:rPr>
          <w:rFonts w:ascii="Sakkal Majalla" w:hAnsi="Sakkal Majalla" w:cs="Sakkal Majalla"/>
          <w:sz w:val="32"/>
          <w:szCs w:val="32"/>
        </w:rPr>
        <w:t xml:space="preserve">. </w:t>
      </w:r>
      <w:r>
        <w:rPr>
          <w:rFonts w:ascii="Sakkal Majalla" w:hAnsi="Sakkal Majalla" w:cs="Sakkal Majalla"/>
          <w:sz w:val="32"/>
          <w:szCs w:val="32"/>
          <w:vertAlign w:val="superscript"/>
        </w:rPr>
        <w:fldChar w:fldCharType="begin" w:fldLock="1"/>
      </w:r>
      <w:r>
        <w:rPr>
          <w:rFonts w:ascii="Sakkal Majalla" w:hAnsi="Sakkal Majalla" w:cs="Sakkal Majalla"/>
          <w:sz w:val="32"/>
          <w:szCs w:val="32"/>
        </w:rPr>
        <w:instrText>ADDIN CSL_CITATION {"citationItems":[{"id":"ITEM-1","itemData":{"author":[{"dropping-particle":"","family":"Noorjannah","given":"Lilies","non-dropping-particle":"","parse-names":false,"suffix":""}],"container-title":"Jurnal Humanity","id":"ITEM-1","issued":{"date-parts":[["2014"]]},"page":"97-114","title":"Pengembangan Profesionalisme Guru Melalui Penulisan Karya Tulis Ilmiyah Bagi Guru Profesional di SMA Negeri 1 Kauman Kabupaten Tulungagung","type":"article-journal","volume":"10"},"uris":["http://www.mendeley.com/documents/?uuid=b3ff8421-7624-4b86-96e1-da162e4f6d14"]}],"mendeley":{"formattedCitation":"(Noorjannah, 2014)","plainTextFormattedCitation":"(Noorjannah, 2014)","previouslyFormattedCitation":"Noorjannah."},"properties":{"noteIndex":0},"schema":"https://github.com/citation-style-language/schema/raw/master/csl-citation.json"}</w:instrText>
      </w:r>
      <w:r>
        <w:rPr>
          <w:rFonts w:ascii="Sakkal Majalla" w:hAnsi="Sakkal Majalla" w:cs="Sakkal Majalla"/>
          <w:sz w:val="32"/>
          <w:szCs w:val="32"/>
          <w:vertAlign w:val="superscript"/>
        </w:rPr>
        <w:fldChar w:fldCharType="separate"/>
      </w:r>
      <w:r w:rsidRPr="00CD43D0">
        <w:rPr>
          <w:rFonts w:ascii="Sakkal Majalla" w:hAnsi="Sakkal Majalla" w:cs="Sakkal Majalla"/>
          <w:noProof/>
          <w:sz w:val="32"/>
          <w:szCs w:val="32"/>
        </w:rPr>
        <w:t>(Noorjannah, 2014)</w:t>
      </w:r>
      <w:r>
        <w:rPr>
          <w:rFonts w:ascii="Sakkal Majalla" w:hAnsi="Sakkal Majalla" w:cs="Sakkal Majalla"/>
          <w:sz w:val="32"/>
          <w:szCs w:val="32"/>
          <w:vertAlign w:val="superscript"/>
        </w:rPr>
        <w:fldChar w:fldCharType="end"/>
      </w:r>
      <w:r w:rsidRPr="00CD43D0">
        <w:rPr>
          <w:rFonts w:ascii="Sakkal Majalla" w:hAnsi="Sakkal Majalla" w:cs="Sakkal Majalla"/>
          <w:sz w:val="32"/>
          <w:szCs w:val="32"/>
          <w:rtl/>
        </w:rPr>
        <w:t xml:space="preserve"> </w:t>
      </w:r>
    </w:p>
    <w:p w14:paraId="06FF898D" w14:textId="7F28F786" w:rsidR="00CD43D0" w:rsidRDefault="00CD43D0" w:rsidP="00666163">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 xml:space="preserve">يجب أن يتمتع المعلم المحترف بالكفاءات الأربعة الرئيسية المنصوص عليها في القانون أعلاه </w:t>
      </w:r>
      <w:r>
        <w:rPr>
          <w:rFonts w:ascii="Sakkal Majalla" w:hAnsi="Sakkal Majalla" w:cs="Sakkal Majalla"/>
          <w:sz w:val="32"/>
          <w:szCs w:val="32"/>
          <w:vertAlign w:val="superscript"/>
        </w:rPr>
        <w:fldChar w:fldCharType="begin" w:fldLock="1"/>
      </w:r>
      <w:r>
        <w:rPr>
          <w:rFonts w:ascii="Sakkal Majalla" w:hAnsi="Sakkal Majalla" w:cs="Sakkal Majalla"/>
          <w:sz w:val="32"/>
          <w:szCs w:val="32"/>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w:instrText>
      </w:r>
      <w:r>
        <w:rPr>
          <w:sz w:val="32"/>
          <w:szCs w:val="32"/>
        </w:rPr>
        <w:instrText>α</w:instrText>
      </w:r>
      <w:r>
        <w:rPr>
          <w:rFonts w:ascii="Sakkal Majalla" w:hAnsi="Sakkal Majalla" w:cs="Sakkal Majalla"/>
          <w:sz w:val="32"/>
          <w:szCs w:val="32"/>
        </w:rPr>
        <w:instrText>-helical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approach.","author":[{"dropping-particle":"","family":"Syamsuri","given":"Andi Sukri","non-dropping-particle":"","parse-names":false,"suffix":""}],"container-title":"Sustainability (Switzerland)","edition":"pertama","editor":[{"dropping-particle":"","family":"Rahmi","given":"Andi Adam","non-dropping-particle":"","parse-names":false,"suffix":""}],"id":"ITEM-1","issue":"1","issued":{"date-parts":[["2021"]]},"number-of-pages":"1-187","publisher":"Nas Media Pustaka","publisher-place":"Makassar","title":"Pendidikan Guru Dan Pembelajaran","type":"book","volume":"11"},"uris":["http://www.mendeley.com/documents/?uuid=25085a0b-ba7c-41d6-a2cd-741c27947581"]}],"mendeley":{"formattedCitation":"(Syamsuri, 2021)","plainTextFormattedCitation":"(Syamsuri, 2021)","previouslyFormattedCitation":"Andi Sukri Syamsuri, &lt;i&gt;Pendidikan Guru Dan Pembelajaran&lt;/i&gt;, ed. Andi Adam Rahmi, &lt;i&gt;Sustainability (Switzerland)&lt;/i&gt;, pertama, vol. 11 (Makassar: Nas Media Pustaka, 2021), http://scioteca.caf.com/bitstream/handle/123456789/1091/RED2017-Eng-8ene.pdf?sequence=12&amp;isAllowed=y%0Ahttp://dx.doi.org/10.1016/j.regsciurbeco.2008.06.005%0Ahttps://www.researchgate.net/publication/305320484_SISTEM_PEMBETUNGAN_TERPUSAT_STRATEGI_MELESTARI."},"properties":{"noteIndex":0},"schema":"https://github.com/citation-style-language/schema/raw/master/csl-citation.json"}</w:instrText>
      </w:r>
      <w:r>
        <w:rPr>
          <w:rFonts w:ascii="Sakkal Majalla" w:hAnsi="Sakkal Majalla" w:cs="Sakkal Majalla"/>
          <w:sz w:val="32"/>
          <w:szCs w:val="32"/>
          <w:vertAlign w:val="superscript"/>
        </w:rPr>
        <w:fldChar w:fldCharType="separate"/>
      </w:r>
      <w:r w:rsidRPr="00CD43D0">
        <w:rPr>
          <w:rFonts w:ascii="Sakkal Majalla" w:hAnsi="Sakkal Majalla" w:cs="Sakkal Majalla"/>
          <w:noProof/>
          <w:sz w:val="32"/>
          <w:szCs w:val="32"/>
        </w:rPr>
        <w:t>(Syamsuri, 2021)</w:t>
      </w:r>
      <w:r>
        <w:rPr>
          <w:rFonts w:ascii="Sakkal Majalla" w:hAnsi="Sakkal Majalla" w:cs="Sakkal Majalla"/>
          <w:sz w:val="32"/>
          <w:szCs w:val="32"/>
          <w:vertAlign w:val="superscript"/>
        </w:rPr>
        <w:fldChar w:fldCharType="end"/>
      </w:r>
      <w:r w:rsidRPr="00CD43D0">
        <w:rPr>
          <w:rFonts w:ascii="Sakkal Majalla" w:hAnsi="Sakkal Majalla" w:cs="Sakkal Majalla"/>
          <w:sz w:val="32"/>
          <w:szCs w:val="32"/>
          <w:rtl/>
        </w:rPr>
        <w:t>, وهي</w:t>
      </w:r>
      <w:r w:rsidRPr="00CD43D0">
        <w:rPr>
          <w:rFonts w:ascii="Sakkal Majalla" w:hAnsi="Sakkal Majalla" w:cs="Sakkal Majalla"/>
          <w:sz w:val="32"/>
          <w:szCs w:val="32"/>
        </w:rPr>
        <w:t>:</w:t>
      </w:r>
      <w:r w:rsidR="00666163">
        <w:rPr>
          <w:rFonts w:ascii="Sakkal Majalla" w:hAnsi="Sakkal Majalla" w:cs="Sakkal Majalla" w:hint="cs"/>
          <w:sz w:val="32"/>
          <w:szCs w:val="32"/>
          <w:rtl/>
        </w:rPr>
        <w:t xml:space="preserve">  </w:t>
      </w:r>
      <w:r w:rsidRPr="00CD43D0">
        <w:rPr>
          <w:rFonts w:ascii="Sakkal Majalla" w:hAnsi="Sakkal Majalla" w:cs="Sakkal Majalla"/>
          <w:sz w:val="32"/>
          <w:szCs w:val="32"/>
          <w:rtl/>
        </w:rPr>
        <w:t>أولا, الكفاءة التربوية، والتي تشمل القدرة على فهم خصائص المتعلمين من مختلف الجوانب, مثل الجوانب البدنية والاجتماعية والفكرية. كما يجب أن يتقن المعلمون نظريات التعلم ومبادئ التدريس الفعال, وتطوير المناهج الدراسية ذات الصلة بالمواد التي يتم تدريسها، واستخدام التكنولوجيا في عملية التعلم. بالإضافة إلى ذلك, يحتاج المعلمون إلى تقييم وتقدير عملية التعلم ومخرجاتها,والتفكير لتحسين جودة التدريس</w:t>
      </w:r>
      <w:r w:rsidRPr="00CD43D0">
        <w:rPr>
          <w:rFonts w:ascii="Sakkal Majalla" w:hAnsi="Sakkal Majalla" w:cs="Sakkal Majalla"/>
          <w:sz w:val="32"/>
          <w:szCs w:val="32"/>
        </w:rPr>
        <w:t>.</w:t>
      </w:r>
      <w:r w:rsidR="00666163">
        <w:rPr>
          <w:rFonts w:ascii="Sakkal Majalla" w:hAnsi="Sakkal Majalla" w:cs="Sakkal Majalla" w:hint="cs"/>
          <w:sz w:val="32"/>
          <w:szCs w:val="32"/>
          <w:rtl/>
        </w:rPr>
        <w:t xml:space="preserve"> </w:t>
      </w:r>
      <w:r w:rsidRPr="00CD43D0">
        <w:rPr>
          <w:rFonts w:ascii="Sakkal Majalla" w:hAnsi="Sakkal Majalla" w:cs="Sakkal Majalla"/>
          <w:sz w:val="32"/>
          <w:szCs w:val="32"/>
          <w:rtl/>
        </w:rPr>
        <w:t>ثانيا، الكفاءة الشخصية, والتي تشمل اتجاهات وسلوكيات المعلمين في القيام بواجباتهم. يجب أن يتحلى المعلمون بالأمانة والصدق وأن يتحلوا بالخلق النبيل وأن يكونوا قدوة للطلاب والمجتمع. وبالإضافة إلى ذلك, يجب أن يتحلى المعلمون أيضا بأخلاقيات عمل عالية، وأن يتحلوا بشعور الفخر بكونهم معلمين, وأن يحترموا التنوع بين المتعلمين بغض النظر عن الدين أو العرق أو الخلفية الاجتماعية</w:t>
      </w:r>
      <w:r w:rsidRPr="00CD43D0">
        <w:rPr>
          <w:rFonts w:ascii="Sakkal Majalla" w:hAnsi="Sakkal Majalla" w:cs="Sakkal Majalla"/>
          <w:sz w:val="32"/>
          <w:szCs w:val="32"/>
        </w:rPr>
        <w:t xml:space="preserve">. </w:t>
      </w:r>
      <w:r w:rsidR="00666163">
        <w:rPr>
          <w:rFonts w:ascii="Sakkal Majalla" w:hAnsi="Sakkal Majalla" w:cs="Sakkal Majalla" w:hint="cs"/>
          <w:sz w:val="32"/>
          <w:szCs w:val="32"/>
          <w:rtl/>
        </w:rPr>
        <w:t xml:space="preserve"> </w:t>
      </w:r>
      <w:r w:rsidRPr="00CD43D0">
        <w:rPr>
          <w:rFonts w:ascii="Sakkal Majalla" w:hAnsi="Sakkal Majalla" w:cs="Sakkal Majalla"/>
          <w:sz w:val="32"/>
          <w:szCs w:val="32"/>
          <w:rtl/>
        </w:rPr>
        <w:t>ثالثا, الكفاءة الاجتماعية, والتي تتضمن قدرة المعلم على التواصل الجيد مع زملائه المعلمين وأولياء الأمور والمجتمع. يجب أن يكون المعلم شاملا وعادلا وموضوعيًا في تصرفاته, وقادرا على التكيف مع الظروف الاجتماعية المختلفة في البيئة التي يقوم بالتدريس فيها. وتشمل هذه الكفاءة أيضًا القدرة على العمل معا لتحسين جودة التعليم بشكل عام</w:t>
      </w:r>
      <w:r w:rsidRPr="00CD43D0">
        <w:rPr>
          <w:rFonts w:ascii="Sakkal Majalla" w:hAnsi="Sakkal Majalla" w:cs="Sakkal Majalla"/>
          <w:sz w:val="32"/>
          <w:szCs w:val="32"/>
        </w:rPr>
        <w:t xml:space="preserve">. </w:t>
      </w:r>
      <w:r w:rsidR="00666163">
        <w:rPr>
          <w:rFonts w:ascii="Sakkal Majalla" w:hAnsi="Sakkal Majalla" w:cs="Sakkal Majalla" w:hint="cs"/>
          <w:sz w:val="32"/>
          <w:szCs w:val="32"/>
          <w:rtl/>
        </w:rPr>
        <w:t xml:space="preserve"> </w:t>
      </w:r>
      <w:r w:rsidRPr="00CD43D0">
        <w:rPr>
          <w:rFonts w:ascii="Sakkal Majalla" w:hAnsi="Sakkal Majalla" w:cs="Sakkal Majalla"/>
          <w:sz w:val="32"/>
          <w:szCs w:val="32"/>
          <w:rtl/>
        </w:rPr>
        <w:t xml:space="preserve">رابعا، الكفاءة المهنية, والتي تتطلب من المعلمين إتقان مواد التدريس بعمق, وتنمية الإبداع في تقديم المواد, وفهم معايير الكفاءة وأهداف التعلم. ويتوقع من المعلمين أيضًا التفكير </w:t>
      </w:r>
      <w:r w:rsidRPr="00CD43D0">
        <w:rPr>
          <w:rFonts w:ascii="Sakkal Majalla" w:hAnsi="Sakkal Majalla" w:cs="Sakkal Majalla"/>
          <w:sz w:val="32"/>
          <w:szCs w:val="32"/>
          <w:rtl/>
        </w:rPr>
        <w:lastRenderedPageBreak/>
        <w:t>المستمر في أدائهم والاستفادة من التكنولوجيا للتطوير الذاتي, بالإضافة إلى مواكبة التطورات في العلوم والتعليم لتحسين كفاءتهم المهنية بشكل مستمر.</w:t>
      </w:r>
    </w:p>
    <w:p w14:paraId="61ACC0E5" w14:textId="77777777" w:rsidR="00EA2E9A" w:rsidRPr="00CD43D0" w:rsidRDefault="00EA2E9A" w:rsidP="00EA2E9A">
      <w:pPr>
        <w:pStyle w:val="6ISIARTIKEL"/>
        <w:bidi/>
        <w:ind w:firstLine="567"/>
        <w:rPr>
          <w:rFonts w:ascii="Sakkal Majalla" w:hAnsi="Sakkal Majalla" w:cs="Sakkal Majalla"/>
          <w:sz w:val="32"/>
          <w:szCs w:val="32"/>
        </w:rPr>
      </w:pPr>
    </w:p>
    <w:p w14:paraId="144C9581" w14:textId="2BC7AE08" w:rsidR="00CD43D0" w:rsidRPr="00EA2E9A" w:rsidRDefault="00CD43D0" w:rsidP="00EA2E9A">
      <w:pPr>
        <w:bidi/>
        <w:rPr>
          <w:rFonts w:ascii="Sakkal Majalla" w:hAnsi="Sakkal Majalla" w:cs="Sakkal Majalla"/>
          <w:sz w:val="34"/>
          <w:szCs w:val="34"/>
          <w:rtl/>
        </w:rPr>
      </w:pPr>
      <w:r w:rsidRPr="00EA2E9A">
        <w:rPr>
          <w:rFonts w:ascii="Sakkal Majalla" w:hAnsi="Sakkal Majalla" w:cs="Sakkal Majalla"/>
          <w:b/>
          <w:bCs/>
          <w:sz w:val="34"/>
          <w:szCs w:val="34"/>
          <w:rtl/>
        </w:rPr>
        <w:t>الكفاءة الشخصية</w:t>
      </w:r>
      <w:r w:rsidRPr="00EA2E9A">
        <w:rPr>
          <w:rFonts w:ascii="Sakkal Majalla" w:hAnsi="Sakkal Majalla" w:cs="Sakkal Majalla"/>
          <w:sz w:val="34"/>
          <w:szCs w:val="34"/>
          <w:rtl/>
        </w:rPr>
        <w:t xml:space="preserve"> </w:t>
      </w:r>
    </w:p>
    <w:p w14:paraId="591040F1" w14:textId="60CF4887"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كفاية المعلم هي القدرة أو الخبرة أو المهارة التي يمتلكها المعلم, وهي تشمل ثلاثة جوانب رئيسية: المعرفة (المعرفية), والسلوك (الوجداني), والمهارات البدنية (الحركية النفسية). وتعد هذه الكفاءة مهمة للغاية لأنها تعكس مدى قدرة المعلم على إظهار سلوك وتصرفات عقلانية وفعالة في القيام بواجباته.</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وبوجود الكفاءة الجيدة, يستطيع المعلم أن يقوم بدوره بشكل جيد ويحقق المعايير أو المواصفات المطلوبة في عالم التعليم وخاصة في عملية التعليم والتعلم.</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تجسد كفاءة الشخصية لدى المعلم النزاهة والقدوة والنضج</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يجب على المعلم أن يكون واثقا بنفسه, مسؤولا, وقدوة للطلاب</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تظهر المهنية في</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العلاقات الإيجابية مع البيئة المحيطة</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تعتبر أخلاق العمل العالية والثبات الأخلاقي أمرا ضروريا</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هذه الكفاءة مهمة لإيجاد بيئة تعليمية ملائمة</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{"citationItems":[{"id":"ITEM-1","itemData":{"author":[{"dropping-particle":"","family":"Al-Qādir","given":"","non-dropping-particle":"","parse-names":false,"suffix":""}],"container-title":"Majallat al-Jāmiʿah al-Islāmiyyah li al-Dirāsāt al-Tarbawiyyah wa al-Nafsiyyah","id":"ITEM-1","issue":"6","issued":{"date-parts":[["2020"]]},"page":"289-308","title":"Al-Kifāʾah al-Lughawiyyah fī al-Lughah al-ʿArabiyyah wa ʿAlāqatuhā bi al-Dāfiʿ li al-Injāz ladā Ṭullāb al-Marḥalah al-Mutawassiṭah bi al-Mamlakah al-ʿArabiyyah al-Suʿūdiyyah","type":"article-journal","volume":"28"},"uris":["http://www.mendeley.com/documents/?uuid=9f1f49af-d4f1-406f-a560-0adbb0177460"]}],"mendeley":{"formattedCitation":"(Al-Qādir, 2020)","plainTextFormattedCitation":"(Al-Qādir, 2020)","previouslyFormattedCitation":"Al-Qādir, “Al-Kifāʾah Al-Lughawiyyah Fī Al-Lughah Al-ʿArabiyyah Wa ʿAlāqatuhā Bi Al-Dāfiʿ Li Al-Injāz Ladā Ṭullāb Al-Marḥalah Al-Mutawassiṭah Bi Al-Mamlakah Al-ʿArabiyyah Al-Suʿūdiyyah,” &lt;i&gt;Majallat Al-Jāmiʿah Al-Islāmiyyah Li Al-Dirāsāt Al-Tarbawiyyah Wa Al-Nafsiyyah&lt;/i&gt; 28, no. 6 (2020): 289–308."},"properties":{"noteIndex":0},"schema":"https://github.com/citation-style-language/schema/raw/master/csl-citation.json"}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(Al-Qādir, 2020)</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Pr>
        <w:t>.</w:t>
      </w:r>
    </w:p>
    <w:p w14:paraId="5F98378A" w14:textId="77777777"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ووفقاً لأحمد تفسير، فإن الكفاءة الشخصية هي قدرة المعلم المتعلقة بالصفات الشخصية التي تتوافر فيه، مثل الشفقة على الطلاب، واحترام العلم، وأن يكون عادلاً ولطيفاً ومتسقاً بين الأقوال والأفعال، ومتواضعاً وسعيداً في سعيه لتطوير نفسه، ومتحلياً بالبساطة. بينما يرى حيدر بوترا دولاي أن كفاءة شخصية المعلم تشمل الإخلاص، والتواضع، والقناعة، وحب الطلاب، والقدرة على أن يكون قدوة للطلاب، والموضوعية، والثبات الانفعالي</w:t>
      </w:r>
      <w:r w:rsidRPr="00CD43D0">
        <w:rPr>
          <w:rFonts w:ascii="Sakkal Majalla" w:hAnsi="Sakkal Majalla" w:cs="Sakkal Majalla"/>
          <w:sz w:val="32"/>
          <w:szCs w:val="32"/>
          <w:vertAlign w:val="superscript"/>
          <w:rtl/>
        </w:rPr>
        <w:fldChar w:fldCharType="begin" w:fldLock="1"/>
      </w:r>
      <w:r w:rsidRPr="00CD43D0">
        <w:rPr>
          <w:rFonts w:ascii="Sakkal Majalla" w:hAnsi="Sakkal Majalla" w:cs="Sakkal Majalla"/>
          <w:sz w:val="32"/>
          <w:szCs w:val="32"/>
        </w:rPr>
        <w:instrText>ADDIN CSL_CITATION {"citationItems":[{"id":"ITEM-1","itemData":{"DOI":"http://dx.doi.org/10.30659/jpai.5.1.21-31","ISBN":"2107052034","author":[{"dropping-particle":"","family":"Sasmita","given":"Reni","non-dropping-particle":"","parse-names":false,"suffix":""}],"container-title":"Ta'dibuna : Jurnal Studi dan Pendidikan Agama Islam","id":"ITEM-1","issued":{"date-parts":[["2022"]]},"page":"21-31","title":"KOMPETENSI KEPRIBADIAN GURU","type":"article-journal","volume":"5 No. 1"},"uris":["http://www.mendeley.com/documents/?uuid=2e014beb-8808-4873-ba31-d0dbff0c1b27"]}],"mendeley":{"formattedCitation":"(Sasmita, 2022)","plainTextFormattedCitation":"(Sasmita, 2022)","previouslyFormattedCitation":"(Sasmita, 2022)"},"properties":{"noteIndex":0},"schema":"https://github.com/citation-style-language/schema/raw/master/csl-citation.json"}</w:instrText>
      </w:r>
      <w:r w:rsidRPr="00CD43D0">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(Sasmita, 2022)</w:t>
      </w:r>
      <w:r w:rsidRPr="00CD43D0">
        <w:rPr>
          <w:rFonts w:ascii="Sakkal Majalla" w:hAnsi="Sakkal Majalla" w:cs="Sakkal Majalla"/>
          <w:sz w:val="32"/>
          <w:szCs w:val="32"/>
          <w:rtl/>
        </w:rPr>
        <w:fldChar w:fldCharType="end"/>
      </w:r>
      <w:r w:rsidRPr="00CD43D0">
        <w:rPr>
          <w:rFonts w:ascii="Sakkal Majalla" w:hAnsi="Sakkal Majalla" w:cs="Sakkal Majalla"/>
          <w:sz w:val="32"/>
          <w:szCs w:val="32"/>
          <w:rtl/>
        </w:rPr>
        <w:t xml:space="preserve"> </w:t>
      </w:r>
      <w:r w:rsidRPr="00CD43D0">
        <w:rPr>
          <w:rFonts w:ascii="Sakkal Majalla" w:hAnsi="Sakkal Majalla" w:cs="Sakkal Majalla"/>
          <w:sz w:val="32"/>
          <w:szCs w:val="32"/>
        </w:rPr>
        <w:t>.</w:t>
      </w:r>
    </w:p>
    <w:p w14:paraId="6D9788BD" w14:textId="101831A8"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في كتاب "</w:t>
      </w:r>
      <w:r w:rsidRPr="00CD43D0">
        <w:rPr>
          <w:rFonts w:ascii="Sakkal Majalla" w:hAnsi="Sakkal Majalla" w:cs="Sakkal Majalla"/>
          <w:i/>
          <w:iCs/>
          <w:sz w:val="32"/>
          <w:szCs w:val="32"/>
          <w:rtl/>
        </w:rPr>
        <w:t>آداب المعلمين</w:t>
      </w:r>
      <w:r w:rsidRPr="00CD43D0">
        <w:rPr>
          <w:rFonts w:ascii="Sakkal Majalla" w:hAnsi="Sakkal Majalla" w:cs="Sakkal Majalla"/>
          <w:sz w:val="32"/>
          <w:szCs w:val="32"/>
          <w:rtl/>
        </w:rPr>
        <w:t>" الذي يتناول الأخلاق والآداب التي يجب أن يتحلى بها المعلم, يُذكر أن المعلم يجب أن يمتلك جوانب شخصية جيدة. ويشمل ذلك صفات مثل الصبر, والإخلاص, والحكمة، والعدل, وضبط النفس, والقدرة على التواصل الجيد. ويُتوقع من المعلم المثالي في هذا الكتاب أن يكون قدوة حسنة لتلاميذه, ليس فقط في العلم والمعرفة ولكن أيضًا في الأخلاق والسلوك</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{"citationItems":[{"id":"ITEM-1","itemData":{"author":[{"dropping-particle":"","family":"Saḥnūn","given":"M. B","non-dropping-particle":"","parse-names":false,"suffix":""}],"edition":"al-Ṭabʿah","editor":[{"dropping-particle":"","family":"Al-Wahhāb","given":"","non-dropping-particle":"","parse-names":false,"suffix":""}],"id":"ITEM-1","issued":{"date-parts":[["1972"]]},"title":"Kitāb Ādāb al-Muʿallimīn","type":"chapter"},"uris":["http://www.mendeley.com/documents/?uuid=825b5127-cd8d-4b2a-916c-df4a95f8b654"]}],"mendeley":{"formattedCitation":"(Saḥnūn, 1972)","plainTextFormattedCitation":"(Saḥnūn, 1972)","previouslyFormattedCitation":"M. B Saḥnūn, “Kitāb Ādāb Al-Muʿallimīn,” ed. Al-Wahhāb, al-Ṭabʿah, 1972."},"properties":{"noteIndex":0},"schema":"https://github.com/citation-style-language/schema/raw/master/csl-citation.json"}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noProof/>
          <w:sz w:val="32"/>
          <w:szCs w:val="32"/>
        </w:rPr>
        <w:t>(Saḥnūn, 1972)</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w:t>
      </w:r>
    </w:p>
    <w:p w14:paraId="6965B22B" w14:textId="7C64921E"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 xml:space="preserve"> وفقا لمنهاج ووثيقة برنامج تأهيل المعلمين (</w:t>
      </w:r>
      <w:r w:rsidRPr="00CD43D0">
        <w:rPr>
          <w:rFonts w:ascii="Sakkal Majalla" w:hAnsi="Sakkal Majalla" w:cs="Sakkal Majalla"/>
          <w:sz w:val="32"/>
          <w:szCs w:val="32"/>
        </w:rPr>
        <w:t>PPG</w:t>
      </w:r>
      <w:r w:rsidRPr="00CD43D0">
        <w:rPr>
          <w:rFonts w:ascii="Sakkal Majalla" w:hAnsi="Sakkal Majalla" w:cs="Sakkal Majalla"/>
          <w:sz w:val="32"/>
          <w:szCs w:val="32"/>
          <w:rtl/>
        </w:rPr>
        <w:t>) لمادة اللغة العربية الصادرة عن المديرية العامة للتعليم الإسلامي وزارة الشؤون الدينية الإندونيسية, يُطلب من معلم اللغة العربية أن يتحلّى بشخصية إسلامية قوية. وتشمل هذه الشخصية الأخلاق الكريمة, والإخلاص في نية التعليم, والقدرة على أن يكون قدوة في الكلام والسلوك, نظرا لأن اللغة العربية هي لغة القرآن الكريم. كما يجب على معلم اللغة العربية أن يكون ملتزمًا بقيم الإسلام وثقافة العرب التي تمثلها هذه اللغة. وقد نصّ المنهاج صراحة على أن معلم اللغة العربية لا يقتصر دوره على تعليم النحو والمفردات, بل هو أيضًا ممثل للقيم الإسلامية المتضمنة في هذه اللغة</w:t>
      </w:r>
      <w:r w:rsidRPr="00CD43D0">
        <w:rPr>
          <w:rFonts w:ascii="Sakkal Majalla" w:hAnsi="Sakkal Majalla" w:cs="Sakkal Majalla"/>
          <w:sz w:val="32"/>
          <w:szCs w:val="32"/>
        </w:rPr>
        <w:t>.</w:t>
      </w:r>
      <w:r>
        <w:rPr>
          <w:rFonts w:ascii="Sakkal Majalla" w:hAnsi="Sakkal Majalla" w:cs="Sakkal Majalla"/>
          <w:sz w:val="32"/>
          <w:szCs w:val="32"/>
          <w:vertAlign w:val="superscript"/>
        </w:rPr>
        <w:fldChar w:fldCharType="begin" w:fldLock="1"/>
      </w:r>
      <w:r>
        <w:rPr>
          <w:rFonts w:ascii="Sakkal Majalla" w:hAnsi="Sakkal Majalla" w:cs="Sakkal Majalla"/>
          <w:sz w:val="32"/>
          <w:szCs w:val="32"/>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w:instrText>
      </w:r>
      <w:r>
        <w:rPr>
          <w:sz w:val="32"/>
          <w:szCs w:val="32"/>
        </w:rPr>
        <w:instrText>α</w:instrText>
      </w:r>
      <w:r>
        <w:rPr>
          <w:rFonts w:ascii="Sakkal Majalla" w:hAnsi="Sakkal Majalla" w:cs="Sakkal Majalla"/>
          <w:sz w:val="32"/>
          <w:szCs w:val="32"/>
        </w:rPr>
        <w:instrText>-helical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approach.","author":[{"dropping-particle":"","family":"Raswan","given":"Alfaf Qof|Mukmin|Ahmad Mubaligh|","non-dropping-particle":"","parse-names":false,"suffix":""}],"container-title":"Direktorat Jenderal Pendidikan Islam Kementerian Agama Republik Indonesia Lantai","editor":[{"dropping-particle":"","family":"3","given":"","non-dropping-particle":"","parse-names":false,"suffix":""}],"id":"ITEM-1","issue":"1","issued":{"date-parts":[["2023"]]},"number-of-pages":"1-14","title":"MODUL PEMBELAJARAN BAHASA ARAB","type":"book","volume":"11"},"uris":["http://www.mendeley.com/documents/?uuid=53d0c339-58ed-41b9-8c76-aa60c3461dee"]}],"mendeley":{"formattedCitation":"(Raswan, 2023)","plainTextFormattedCitation":"(Raswan, 2023)","previouslyFormattedCitation":"Alfaf Qof|Mukmin|Ahmad Mubaligh| Raswan, &lt;i&gt;MODUL PEMBELAJARAN BAHASA ARAB&lt;/i&gt;, ed. 3, &lt;i&gt;Direktorat Jenderal Pendidikan Islam Kementerian Agama Republik Indonesia Lantai&lt;/i&gt;, vol. 11, 2023, http://scioteca.caf.com/bitstream/handle/123456789/1091/RED2017-Eng-8ene.pdf?sequence=12&amp;isAllowed=y%0Ahttp://dx.doi.org/10.1016/j.regsciurbeco.2008.06.005%0Ahttps://www.researchgate.net/publication/305320484_SISTEM_PEMBETUNGAN_TERPUSAT_STRATEGI_MELESTARI."},"properties":{"noteIndex":0},"schema":"https://github.com/citation-style-language/schema/raw/master/csl-citation.json"}</w:instrText>
      </w:r>
      <w:r>
        <w:rPr>
          <w:rFonts w:ascii="Sakkal Majalla" w:hAnsi="Sakkal Majalla" w:cs="Sakkal Majalla"/>
          <w:sz w:val="32"/>
          <w:szCs w:val="32"/>
          <w:vertAlign w:val="superscript"/>
        </w:rPr>
        <w:fldChar w:fldCharType="separate"/>
      </w:r>
      <w:r w:rsidRPr="00CD43D0">
        <w:rPr>
          <w:rFonts w:ascii="Sakkal Majalla" w:hAnsi="Sakkal Majalla" w:cs="Sakkal Majalla"/>
          <w:bCs/>
          <w:noProof/>
          <w:sz w:val="32"/>
          <w:szCs w:val="32"/>
        </w:rPr>
        <w:t>(Raswan, 2023)</w:t>
      </w:r>
      <w:r>
        <w:rPr>
          <w:rFonts w:ascii="Sakkal Majalla" w:hAnsi="Sakkal Majalla" w:cs="Sakkal Majalla"/>
          <w:sz w:val="32"/>
          <w:szCs w:val="32"/>
          <w:vertAlign w:val="superscript"/>
        </w:rPr>
        <w:fldChar w:fldCharType="end"/>
      </w:r>
      <w:r w:rsidRPr="00CD43D0">
        <w:rPr>
          <w:rFonts w:ascii="Sakkal Majalla" w:hAnsi="Sakkal Majalla" w:cs="Sakkal Majalla"/>
          <w:sz w:val="32"/>
          <w:szCs w:val="32"/>
        </w:rPr>
        <w:tab/>
      </w:r>
    </w:p>
    <w:p w14:paraId="7D711108" w14:textId="0B1E510B"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ويعرف مصطلح ”</w:t>
      </w:r>
      <w:r w:rsidRPr="00CD43D0">
        <w:rPr>
          <w:rFonts w:ascii="Sakkal Majalla" w:hAnsi="Sakkal Majalla" w:cs="Sakkal Majalla"/>
          <w:i/>
          <w:iCs/>
          <w:sz w:val="32"/>
          <w:szCs w:val="32"/>
          <w:rtl/>
        </w:rPr>
        <w:t>الشخصية</w:t>
      </w:r>
      <w:r w:rsidRPr="00CD43D0">
        <w:rPr>
          <w:rFonts w:ascii="Sakkal Majalla" w:hAnsi="Sakkal Majalla" w:cs="Sakkal Majalla"/>
          <w:sz w:val="32"/>
          <w:szCs w:val="32"/>
          <w:rtl/>
        </w:rPr>
        <w:t>“ في الإسلام بكلمة ”</w:t>
      </w:r>
      <w:r w:rsidRPr="00CD43D0">
        <w:rPr>
          <w:rFonts w:ascii="Sakkal Majalla" w:hAnsi="Sakkal Majalla" w:cs="Sakkal Majalla"/>
          <w:i/>
          <w:iCs/>
          <w:sz w:val="32"/>
          <w:szCs w:val="32"/>
          <w:rtl/>
        </w:rPr>
        <w:t>السِّياخية“</w:t>
      </w:r>
      <w:r w:rsidRPr="00CD43D0">
        <w:rPr>
          <w:rFonts w:ascii="Sakkal Majalla" w:hAnsi="Sakkal Majalla" w:cs="Sakkal Majalla"/>
          <w:sz w:val="32"/>
          <w:szCs w:val="32"/>
          <w:rtl/>
        </w:rPr>
        <w:t xml:space="preserve"> وهي مشتقة من كلمة </w:t>
      </w:r>
      <w:r w:rsidRPr="00CD43D0">
        <w:rPr>
          <w:rFonts w:ascii="Sakkal Majalla" w:hAnsi="Sakkal Majalla" w:cs="Sakkal Majalla"/>
          <w:i/>
          <w:iCs/>
          <w:sz w:val="32"/>
          <w:szCs w:val="32"/>
          <w:rtl/>
        </w:rPr>
        <w:t>”سياخ</w:t>
      </w:r>
      <w:r w:rsidRPr="00CD43D0">
        <w:rPr>
          <w:rFonts w:ascii="Sakkal Majalla" w:hAnsi="Sakkal Majalla" w:cs="Sakkal Majalla"/>
          <w:sz w:val="32"/>
          <w:szCs w:val="32"/>
          <w:rtl/>
        </w:rPr>
        <w:t>“ التي تعني ”</w:t>
      </w:r>
      <w:r w:rsidRPr="00CD43D0">
        <w:rPr>
          <w:rFonts w:ascii="Sakkal Majalla" w:hAnsi="Sakkal Majalla" w:cs="Sakkal Majalla"/>
          <w:i/>
          <w:iCs/>
          <w:sz w:val="32"/>
          <w:szCs w:val="32"/>
          <w:rtl/>
        </w:rPr>
        <w:t>الشخص</w:t>
      </w:r>
      <w:r w:rsidRPr="00CD43D0">
        <w:rPr>
          <w:rFonts w:ascii="Sakkal Majalla" w:hAnsi="Sakkal Majalla" w:cs="Sakkal Majalla"/>
          <w:sz w:val="32"/>
          <w:szCs w:val="32"/>
          <w:rtl/>
        </w:rPr>
        <w:t>“. ثم تُضاف إلى هذه الكلمة لاحقة ”</w:t>
      </w:r>
      <w:r w:rsidRPr="00CD43D0">
        <w:rPr>
          <w:rFonts w:ascii="Sakkal Majalla" w:hAnsi="Sakkal Majalla" w:cs="Sakkal Majalla"/>
          <w:i/>
          <w:iCs/>
          <w:sz w:val="32"/>
          <w:szCs w:val="32"/>
          <w:rtl/>
        </w:rPr>
        <w:t>نعم</w:t>
      </w:r>
      <w:r w:rsidRPr="00CD43D0">
        <w:rPr>
          <w:rFonts w:ascii="Sakkal Majalla" w:hAnsi="Sakkal Majalla" w:cs="Sakkal Majalla"/>
          <w:sz w:val="32"/>
          <w:szCs w:val="32"/>
          <w:rtl/>
        </w:rPr>
        <w:t>“ النصب فتتحول إلى اسم بمعنى ”</w:t>
      </w:r>
      <w:r w:rsidRPr="00CD43D0">
        <w:rPr>
          <w:rFonts w:ascii="Sakkal Majalla" w:hAnsi="Sakkal Majalla" w:cs="Sakkal Majalla"/>
          <w:i/>
          <w:iCs/>
          <w:sz w:val="32"/>
          <w:szCs w:val="32"/>
          <w:rtl/>
        </w:rPr>
        <w:t>شخصية</w:t>
      </w:r>
      <w:r w:rsidRPr="00CD43D0">
        <w:rPr>
          <w:rFonts w:ascii="Sakkal Majalla" w:hAnsi="Sakkal Majalla" w:cs="Sakkal Majalla"/>
          <w:sz w:val="32"/>
          <w:szCs w:val="32"/>
          <w:rtl/>
        </w:rPr>
        <w:t>“. عندما يقترن مصطلح ”</w:t>
      </w:r>
      <w:r w:rsidRPr="00CD43D0">
        <w:rPr>
          <w:rFonts w:ascii="Sakkal Majalla" w:hAnsi="Sakkal Majalla" w:cs="Sakkal Majalla"/>
          <w:i/>
          <w:iCs/>
          <w:sz w:val="32"/>
          <w:szCs w:val="32"/>
          <w:rtl/>
        </w:rPr>
        <w:t>الشخصية</w:t>
      </w:r>
      <w:r w:rsidRPr="00CD43D0">
        <w:rPr>
          <w:rFonts w:ascii="Sakkal Majalla" w:hAnsi="Sakkal Majalla" w:cs="Sakkal Majalla"/>
          <w:sz w:val="32"/>
          <w:szCs w:val="32"/>
          <w:rtl/>
        </w:rPr>
        <w:t xml:space="preserve">“ بكلمة </w:t>
      </w:r>
      <w:r w:rsidRPr="00CD43D0">
        <w:rPr>
          <w:rFonts w:ascii="Sakkal Majalla" w:hAnsi="Sakkal Majalla" w:cs="Sakkal Majalla"/>
          <w:i/>
          <w:iCs/>
          <w:sz w:val="32"/>
          <w:szCs w:val="32"/>
          <w:rtl/>
        </w:rPr>
        <w:t>”المربي</w:t>
      </w:r>
      <w:r w:rsidRPr="00CD43D0">
        <w:rPr>
          <w:rFonts w:ascii="Sakkal Majalla" w:hAnsi="Sakkal Majalla" w:cs="Sakkal Majalla"/>
          <w:sz w:val="32"/>
          <w:szCs w:val="32"/>
          <w:rtl/>
        </w:rPr>
        <w:t xml:space="preserve">“ أو </w:t>
      </w:r>
      <w:r w:rsidRPr="00CD43D0">
        <w:rPr>
          <w:rFonts w:ascii="Sakkal Majalla" w:hAnsi="Sakkal Majalla" w:cs="Sakkal Majalla"/>
          <w:i/>
          <w:iCs/>
          <w:sz w:val="32"/>
          <w:szCs w:val="32"/>
          <w:rtl/>
        </w:rPr>
        <w:t>”المعلم</w:t>
      </w:r>
      <w:r w:rsidRPr="00CD43D0">
        <w:rPr>
          <w:rFonts w:ascii="Sakkal Majalla" w:hAnsi="Sakkal Majalla" w:cs="Sakkal Majalla"/>
          <w:sz w:val="32"/>
          <w:szCs w:val="32"/>
          <w:rtl/>
        </w:rPr>
        <w:t>“, يتحول منظور المرء من منظور نفسي إلى منظور تربوي. ولذلك, ولفهم مصطلح ”</w:t>
      </w:r>
      <w:r w:rsidRPr="00CD43D0">
        <w:rPr>
          <w:rFonts w:ascii="Sakkal Majalla" w:hAnsi="Sakkal Majalla" w:cs="Sakkal Majalla"/>
          <w:i/>
          <w:iCs/>
          <w:sz w:val="32"/>
          <w:szCs w:val="32"/>
          <w:rtl/>
        </w:rPr>
        <w:t>شخصية المعلم</w:t>
      </w:r>
      <w:r w:rsidRPr="00CD43D0">
        <w:rPr>
          <w:rFonts w:ascii="Sakkal Majalla" w:hAnsi="Sakkal Majalla" w:cs="Sakkal Majalla"/>
          <w:sz w:val="32"/>
          <w:szCs w:val="32"/>
          <w:rtl/>
        </w:rPr>
        <w:t xml:space="preserve">“ الذي هو محور هذا البحث, فإن المؤلف لا يشير إلى وجهة نظر علم </w:t>
      </w:r>
      <w:r w:rsidRPr="00CD43D0">
        <w:rPr>
          <w:rFonts w:ascii="Sakkal Majalla" w:hAnsi="Sakkal Majalla" w:cs="Sakkal Majalla"/>
          <w:sz w:val="32"/>
          <w:szCs w:val="32"/>
          <w:rtl/>
        </w:rPr>
        <w:lastRenderedPageBreak/>
        <w:t>النفس, بل إلى مفهوم ”</w:t>
      </w:r>
      <w:r w:rsidRPr="00CD43D0">
        <w:rPr>
          <w:rFonts w:ascii="Sakkal Majalla" w:hAnsi="Sakkal Majalla" w:cs="Sakkal Majalla"/>
          <w:i/>
          <w:iCs/>
          <w:sz w:val="32"/>
          <w:szCs w:val="32"/>
          <w:rtl/>
        </w:rPr>
        <w:t>شخصية المعلم</w:t>
      </w:r>
      <w:r w:rsidRPr="00CD43D0">
        <w:rPr>
          <w:rFonts w:ascii="Sakkal Majalla" w:hAnsi="Sakkal Majalla" w:cs="Sakkal Majalla"/>
          <w:sz w:val="32"/>
          <w:szCs w:val="32"/>
          <w:rtl/>
        </w:rPr>
        <w:t>“ في سياق التربية والتعليم في هذا الزمان</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{"citationItems":[{"id":"ITEM-1","itemData":{"ISBN":"9786026127631","abstract":"… dedikasi dan kompetensi yang cukup baik pula terutama kompetensi kepribadian. Pendidik dengan kompetensi kepribadian yang baik … Tanpa bermaksud mengabaikan salah satu kompetensi yang harus dimiliki seorang guru, maka kompetensi kepribadian kiranya harus …","author":[{"dropping-particle":"","family":"Syamsu Nahar","given":"","non-dropping-particle":"","parse-names":false,"suffix":""}],"container-title":"Pustekkom Kemendikbud","edition":"PERTAMA","editor":[{"dropping-particle":"","family":"Syam","given":"Abdi Mubarak","non-dropping-particle":"","parse-names":false,"suffix":""}],"id":"ITEM-1","issued":{"date-parts":[["2017"]]},"number-of-pages":"1-328","publisher":"Atap Buku","publisher-place":"Yogyakarta","title":"Standar Kompetensi Kepribadian Guru","type":"book"},"uris":["http://www.mendeley.com/documents/?uuid=fa9a84f1-6ca4-44a5-a465-487014811660"]}],"mendeley":{"formattedCitation":"(Syamsu Nahar, 2017)","plainTextFormattedCitation":"(Syamsu Nahar, 2017)","previouslyFormattedCitation":"Syamsu Nahar, &lt;i&gt;Standar Kompetensi Kepribadian Guru&lt;/i&gt;, ed. Abdi Mubarak Syam, &lt;i&gt;Pustekkom Kemendikbud&lt;/i&gt;, PERTAMA (Yogyakarta: Atap Buku, 2017)."},"properties":{"noteIndex":0},"schema":"https://github.com/citation-style-language/schema/raw/master/csl-citation.json"}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noProof/>
          <w:sz w:val="32"/>
          <w:szCs w:val="32"/>
        </w:rPr>
        <w:t>(Syamsu Nahar, 2017)</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w:t>
      </w:r>
    </w:p>
    <w:p w14:paraId="75A751F2" w14:textId="2517B8FD"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ووفقا لعبد التواب عبد الله الثواب, فإن كفاءة شخصية المعلم تشير إلى قدرة المعلم ليس فقط على فهم القيم الدينية في حياته بل أيضًا على ممارستها بشكل كامل. وهذا يتضمن إيمانًا قويًا بدينه وموقفًا راسخًا في القيام بمهنته كمعلم. وتتيح هذه القدرة للمعلم أن يكون شخصية لا تتسم بالكفاءة في المجال الأكاديمي فحسب, بل تتسم أيضًا بالصفات الحميدة كالإخلاص والصدق والتسامح العالي</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{"citationItems":[{"id":"ITEM-1","itemData":{"author":[{"dropping-particle":"","family":"Daud","given":"Yusri M.","non-dropping-particle":"","parse-names":false,"suffix":""}],"container-title":"Jurnal Intelektualita Prodi MPI","id":"ITEM-1","issue":"1","issued":{"date-parts":[["2022"]]},"page":"114-124","title":"Tinjauan Kompetensi Kepribadian Pendidik (Suatu Kajian Teoritik)","type":"article-journal","volume":"11"},"uris":["http://www.mendeley.com/documents/?uuid=d6e37108-2525-46ae-9970-765369eeb512"]}],"mendeley":{"formattedCitation":"(Daud, 2022)","plainTextFormattedCitation":"(Daud, 2022)","previouslyFormattedCitation":"Yusri M. Daud, “Tinjauan Kompetensi Kepribadian Pendidik (Suatu Kajian Teoritik),” &lt;i&gt;Jurnal Intelektualita Prodi MPI&lt;/i&gt; 11, no. 1 (2022): 114–24."},"properties":{"noteIndex":0},"schema":"https://github.com/citation-style-language/schema/raw/master/csl-citation.json"}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(Daud, 2022)</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Pr>
        <w:t>.</w:t>
      </w:r>
    </w:p>
    <w:p w14:paraId="1DB9E3C5" w14:textId="1A2078E9" w:rsidR="00666163" w:rsidRDefault="00CD43D0" w:rsidP="00666163">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ووفقًا للقانون رقم 14/2005, تُعرَّف كفاءة شخصية المعلم بأنها ”القدرة على التمتع بشخصية مستقرة, والتحلي بالخلق النبيل, والتحلي بالحكمة والسلطة, وأن يكون قدوة للطلاب“. ترتبط الكفاءة الشخصية للمعلم ارتباطًا وثيقًا بشخصيته وسماته الشخصية. ولشخصية المعلم وسماته الشخصية تأثير كبير على التنمية الناجحة للموارد البشرية للطلاب</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{"citationItems":[{"id":"ITEM-1","itemData":{"author":[{"dropping-particle":"","family":"Zubairi, Mulyawan","given":"Asep","non-dropping-particle":"","parse-names":false,"suffix":""},{"dropping-particle":"","family":"Ajizah","given":"Siti Nur","non-dropping-particle":"","parse-names":false,"suffix":""}],"container-title":"EDUKASIA: Jurnal Pendidikan dan Pembelajaran","id":"ITEM-1","issued":{"date-parts":[["2024"]]},"page":"255-268","title":"Hubungan Kompetensi Kepribadian Guru terhadap Minat Belajar Pendidikan Agama Islam di SMAN 94 Jakarta Barat","type":"article-journal","volume":"5"},"uris":["http://www.mendeley.com/documents/?uuid=a38f630d-d21f-4fbd-adcc-2924429e27af"]}],"mendeley":{"formattedCitation":"(Zubairi, Mulyawan &amp; Ajizah, 2024)","plainTextFormattedCitation":"(Zubairi, Mulyawan &amp; Ajizah, 2024)","previouslyFormattedCitation":"Asep Zubairi, Mulyawan and Siti Nur Ajizah, “Hubungan Kompetensi Kepribadian Guru Terhadap Minat Belajar Pendidikan Agama Islam Di SMAN 94 Jakarta Barat,” &lt;i&gt;EDUKASIA: Jurnal Pendidikan Dan Pembelajaran&lt;/i&gt; 5 (2024): 255–68."},"properties":{"noteIndex":0},"schema":"https://github.com/citation-style-language/schema/raw/master/csl-citation.json"}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noProof/>
          <w:sz w:val="32"/>
          <w:szCs w:val="32"/>
        </w:rPr>
        <w:t>(Zubairi, Mulyawan &amp; Ajizah, 2024)</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Pr>
        <w:t>.</w:t>
      </w:r>
    </w:p>
    <w:p w14:paraId="4C8770C9" w14:textId="6ACB428E" w:rsidR="00CD43D0" w:rsidRPr="00CD43D0" w:rsidRDefault="00CD43D0" w:rsidP="00666163">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تتسم كفاءة شخصية المعلم بمؤشرات مختلفة تعكس السمات والاتجاهات التي يجب أن يتحلى بها المربي</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{"citationItems":[{"id":"ITEM-1","itemData":{"author":[{"dropping-particle":"","family":"Isof Syafe'i","given":"Lenni Selvi Maryani","non-dropping-particle":"","parse-names":false,"suffix":""}],"container-title":"Journal of Arabic Learning and Teaching","id":"ITEM-1","issue":"2","issued":{"date-parts":[["2020"]]},"page":"147-155","title":"Hubungan Kompetensi Kepribadian Guru Bahasa Arab Dengan Motivasu Siswa","type":"article-journal","volume":"9"},"uris":["http://www.mendeley.com/documents/?uuid=6ae2a5be-2bd7-4f6e-a5e9-b0261429f99b"]}],"mendeley":{"formattedCitation":"(Isof Syafe’i, 2020)","plainTextFormattedCitation":"(Isof Syafe’i, 2020)","previouslyFormattedCitation":"Lenni Selvi Maryani Isof Syafe’i, “Hubungan Kompetensi Kepribadian Guru Bahasa Arab Dengan Motivasu Siswa,” &lt;i&gt;Journal of Arabic Learning and Teaching&lt;/i&gt; 9, no. 2 (2020): 147–55."},"properties":{"noteIndex":0},"schema":"https://github.com/citation-style-language/schema/raw/master/csl-citation.json"}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(Isof Syafe’i, 2020)</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Pr>
        <w:t>.</w:t>
      </w:r>
      <w:r w:rsidRPr="00CD43D0">
        <w:rPr>
          <w:rFonts w:ascii="Sakkal Majalla" w:hAnsi="Sakkal Majalla" w:cs="Sakkal Majalla"/>
          <w:sz w:val="32"/>
          <w:szCs w:val="32"/>
          <w:rtl/>
        </w:rPr>
        <w:t xml:space="preserve"> وهي:</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أولاً، يجب</w:t>
      </w:r>
      <w:r w:rsidR="00666163">
        <w:rPr>
          <w:rFonts w:ascii="Sakkal Majalla" w:hAnsi="Sakkal Majalla" w:cs="Sakkal Majalla"/>
          <w:sz w:val="32"/>
          <w:szCs w:val="32"/>
          <w:rtl/>
        </w:rPr>
        <w:t xml:space="preserve"> أن يتحلى المعلم بالخلق الكريم</w:t>
      </w:r>
      <w:r w:rsidR="00666163">
        <w:rPr>
          <w:rFonts w:ascii="Sakkal Majalla" w:hAnsi="Sakkal Majalla" w:cs="Sakkal Majalla" w:hint="cs"/>
          <w:sz w:val="32"/>
          <w:szCs w:val="32"/>
          <w:rtl/>
        </w:rPr>
        <w:t xml:space="preserve">, </w:t>
      </w:r>
      <w:r w:rsidRPr="00CD43D0">
        <w:rPr>
          <w:rFonts w:ascii="Sakkal Majalla" w:hAnsi="Sakkal Majalla" w:cs="Sakkal Majalla"/>
          <w:sz w:val="32"/>
          <w:szCs w:val="32"/>
          <w:rtl/>
        </w:rPr>
        <w:t>ثانيًا، يجب أن يتمتع المعلم</w:t>
      </w:r>
      <w:r w:rsidR="00666163">
        <w:rPr>
          <w:rFonts w:ascii="Sakkal Majalla" w:hAnsi="Sakkal Majalla" w:cs="Sakkal Majalla"/>
          <w:sz w:val="32"/>
          <w:szCs w:val="32"/>
          <w:rtl/>
        </w:rPr>
        <w:t>ون بشخصية مستقرة وثابتة وناضجة</w:t>
      </w:r>
      <w:r w:rsidR="00666163">
        <w:rPr>
          <w:rFonts w:ascii="Sakkal Majalla" w:hAnsi="Sakkal Majalla" w:cs="Sakkal Majalla" w:hint="cs"/>
          <w:sz w:val="32"/>
          <w:szCs w:val="32"/>
          <w:rtl/>
        </w:rPr>
        <w:t xml:space="preserve">, </w:t>
      </w:r>
      <w:r w:rsidRPr="00CD43D0">
        <w:rPr>
          <w:rFonts w:ascii="Sakkal Majalla" w:hAnsi="Sakkal Majalla" w:cs="Sakkal Majalla"/>
          <w:sz w:val="32"/>
          <w:szCs w:val="32"/>
          <w:rtl/>
        </w:rPr>
        <w:t>ثالثًا، يجب أن يتحلى المعلمون بالحكمة والحصافة</w:t>
      </w:r>
      <w:r w:rsidR="00666163">
        <w:rPr>
          <w:rFonts w:ascii="Sakkal Majalla" w:hAnsi="Sakkal Majalla" w:cs="Sakkal Majalla" w:hint="cs"/>
          <w:sz w:val="32"/>
          <w:szCs w:val="32"/>
          <w:rtl/>
        </w:rPr>
        <w:t xml:space="preserve">, </w:t>
      </w:r>
      <w:r w:rsidRPr="00CD43D0">
        <w:rPr>
          <w:rFonts w:ascii="Sakkal Majalla" w:hAnsi="Sakkal Majalla" w:cs="Sakkal Majalla"/>
          <w:sz w:val="32"/>
          <w:szCs w:val="32"/>
          <w:rtl/>
        </w:rPr>
        <w:t>رابعًا، يجب أن يكون المعلمون قدوة للطلاب</w:t>
      </w:r>
      <w:r w:rsidR="00666163">
        <w:rPr>
          <w:rFonts w:ascii="Sakkal Majalla" w:hAnsi="Sakkal Majalla" w:cs="Sakkal Majalla" w:hint="cs"/>
          <w:sz w:val="32"/>
          <w:szCs w:val="32"/>
          <w:rtl/>
        </w:rPr>
        <w:t xml:space="preserve">, </w:t>
      </w:r>
      <w:r w:rsidRPr="00CD43D0">
        <w:rPr>
          <w:rFonts w:ascii="Sakkal Majalla" w:hAnsi="Sakkal Majalla" w:cs="Sakkal Majalla"/>
          <w:sz w:val="32"/>
          <w:szCs w:val="32"/>
          <w:rtl/>
        </w:rPr>
        <w:t>خامسًا، الانضباط في تنفيذ المهام</w:t>
      </w:r>
      <w:r w:rsidR="00666163">
        <w:rPr>
          <w:rFonts w:ascii="Sakkal Majalla" w:hAnsi="Sakkal Majalla" w:cs="Sakkal Majalla" w:hint="cs"/>
          <w:sz w:val="32"/>
          <w:szCs w:val="32"/>
          <w:rtl/>
        </w:rPr>
        <w:t xml:space="preserve">, </w:t>
      </w:r>
      <w:r w:rsidRPr="00CD43D0">
        <w:rPr>
          <w:rFonts w:ascii="Sakkal Majalla" w:hAnsi="Sakkal Majalla" w:cs="Sakkal Majalla"/>
          <w:sz w:val="32"/>
          <w:szCs w:val="32"/>
          <w:rtl/>
        </w:rPr>
        <w:t>سادسًا، يجب أن يتحلى المعلمون بالمثابرة والاجتهاد في عملهم</w:t>
      </w:r>
      <w:r w:rsidR="00666163">
        <w:rPr>
          <w:rFonts w:ascii="Sakkal Majalla" w:hAnsi="Sakkal Majalla" w:cs="Sakkal Majalla" w:hint="cs"/>
          <w:sz w:val="32"/>
          <w:szCs w:val="32"/>
          <w:rtl/>
        </w:rPr>
        <w:t xml:space="preserve">, </w:t>
      </w:r>
      <w:r w:rsidRPr="00CD43D0">
        <w:rPr>
          <w:rFonts w:ascii="Sakkal Majalla" w:hAnsi="Sakkal Majalla" w:cs="Sakkal Majalla"/>
          <w:sz w:val="32"/>
          <w:szCs w:val="32"/>
          <w:rtl/>
        </w:rPr>
        <w:t>سابعًا، يجب أن يحاول المعلمون الحصول على نتائج عمل جيدة</w:t>
      </w:r>
      <w:r w:rsidR="00666163">
        <w:rPr>
          <w:rFonts w:ascii="Sakkal Majalla" w:hAnsi="Sakkal Majalla" w:cs="Sakkal Majalla" w:hint="cs"/>
          <w:sz w:val="32"/>
          <w:szCs w:val="32"/>
          <w:rtl/>
        </w:rPr>
        <w:t xml:space="preserve">, </w:t>
      </w:r>
      <w:r w:rsidRPr="00CD43D0">
        <w:rPr>
          <w:rFonts w:ascii="Sakkal Majalla" w:hAnsi="Sakkal Majalla" w:cs="Sakkal Majalla"/>
          <w:sz w:val="32"/>
          <w:szCs w:val="32"/>
          <w:rtl/>
        </w:rPr>
        <w:t>ثامنًا، يجب أن يكون المعلمون منفتحين ومبدعين وموثوقين.</w:t>
      </w:r>
    </w:p>
    <w:p w14:paraId="02FEBCF2" w14:textId="39ECBE62"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وفقًا للحديث والنورحياتي فإن الكفاءة الشخصية هي الكفاءة التي يجب أن يتحلى بها المعلم فيما يتعلق بالمواقف الشخصية التي تتسم بالحكمة والنبل والقدوة للطلاب. تؤثر شخصية المعلم بشكل كبير على عملية التدريس التي تتم في الفصل الدراسي. ويصف نور حياتي الكفاءة الشخصية إلى كفايات فرعية وخبرات تعليمية على النحو التالي</w:t>
      </w:r>
      <w:r w:rsidRPr="00CD43D0">
        <w:rPr>
          <w:rFonts w:ascii="Sakkal Majalla" w:hAnsi="Sakkal Majalla" w:cs="Sakkal Majalla"/>
          <w:sz w:val="32"/>
          <w:szCs w:val="32"/>
        </w:rPr>
        <w:t>:</w:t>
      </w:r>
      <w:r>
        <w:rPr>
          <w:rFonts w:ascii="Sakkal Majalla" w:hAnsi="Sakkal Majalla" w:cs="Sakkal Majalla"/>
          <w:sz w:val="32"/>
          <w:szCs w:val="32"/>
          <w:vertAlign w:val="superscript"/>
        </w:rPr>
        <w:fldChar w:fldCharType="begin" w:fldLock="1"/>
      </w:r>
      <w:r>
        <w:rPr>
          <w:rFonts w:ascii="Sakkal Majalla" w:hAnsi="Sakkal Majalla" w:cs="Sakkal Majalla"/>
          <w:sz w:val="32"/>
          <w:szCs w:val="32"/>
        </w:rPr>
        <w:instrText>ADDIN CSL_CITATION {"citationItems":[{"id":"ITEM-1","itemData":{"ISBN":"9788490225370","abstract":"This study departs from the reality of gender relations within the family institution which has to be dikhotomis, causing the pole inequality relations between men and women. Therefore, in this study wanted to dismantle the detail view of some theories, both social and feminist about gender relations in the family. Each of these theories (structural functional, conflict and feminist) has their own viewpoint about the pattern of gender relations in the family. However, simultaneously acknowledging that the social construction of culture remained significant influence on the division of roles are played by men (husbands) and women (wife) in the family institution. This means that the social construction of culture was instrumental in the creation of relations contribute between men and women equally or otherwise occurred inequality.","author":[{"dropping-particle":"","family":"Yurnaningsih","given":"","non-dropping-particle":"","parse-names":false,"suffix":""}],"id":"ITEM-1","issued":{"date-parts":[["2017"]]},"publisher":"Universitas Muhammadiah Makassar","title":"Hubungan Kompetensi Kepribadian Guru Dengan Kepribadian Murid Dalam Proses Pembelajaran Di SD 089 Masamba Kabupaten Lawu Utara","type":"thesis","volume":"11"},"uris":["http://www.mendeley.com/documents/?uuid=568e7b14-b814-4b34-b989-dfa3e598e922"]}],"mendeley":{"formattedCitation":"(Yurnaningsih, 2017)","plainTextFormattedCitation":"(Yurnaningsih, 2017)","previouslyFormattedCitation":"Yurnaningsih, “Hubungan Kompetensi Kepribadian Guru Dengan Kepribadian Murid Dalam Proses Pembelajaran Di SD 089 Masamba Kabupaten Lawu Utara” (Universitas Muhammadiah Makassar, 2017)."},"properties":{"noteIndex":0},"schema":"https://github.com/citation-style-language/schema/raw/master/csl-citation.json"}</w:instrText>
      </w:r>
      <w:r>
        <w:rPr>
          <w:rFonts w:ascii="Sakkal Majalla" w:hAnsi="Sakkal Majalla" w:cs="Sakkal Majalla"/>
          <w:sz w:val="32"/>
          <w:szCs w:val="32"/>
          <w:vertAlign w:val="superscript"/>
        </w:rPr>
        <w:fldChar w:fldCharType="separate"/>
      </w:r>
      <w:r w:rsidRPr="00CD43D0">
        <w:rPr>
          <w:rFonts w:ascii="Sakkal Majalla" w:hAnsi="Sakkal Majalla" w:cs="Sakkal Majalla"/>
          <w:noProof/>
          <w:sz w:val="32"/>
          <w:szCs w:val="32"/>
        </w:rPr>
        <w:t>(Yurnaningsih, 2017)</w:t>
      </w:r>
      <w:r>
        <w:rPr>
          <w:rFonts w:ascii="Sakkal Majalla" w:hAnsi="Sakkal Majalla" w:cs="Sakkal Majalla"/>
          <w:sz w:val="32"/>
          <w:szCs w:val="32"/>
          <w:vertAlign w:val="superscript"/>
        </w:rPr>
        <w:fldChar w:fldCharType="end"/>
      </w:r>
    </w:p>
    <w:p w14:paraId="53765B3C" w14:textId="3B5F91A9" w:rsidR="00CD43D0" w:rsidRPr="00CD43D0" w:rsidRDefault="00302EA5" w:rsidP="00302EA5">
      <w:pPr>
        <w:pStyle w:val="6ISIARTIKEL"/>
        <w:bidi/>
        <w:ind w:firstLine="567"/>
        <w:rPr>
          <w:rFonts w:ascii="Sakkal Majalla" w:hAnsi="Sakkal Majalla" w:cs="Sakkal Majalla"/>
          <w:sz w:val="32"/>
          <w:szCs w:val="32"/>
          <w:rtl/>
        </w:rPr>
      </w:pPr>
      <w:r>
        <w:rPr>
          <w:rFonts w:ascii="Sakkal Majalla" w:hAnsi="Sakkal Majalla" w:cs="Sakkal Majalla" w:hint="cs"/>
          <w:sz w:val="32"/>
          <w:szCs w:val="32"/>
          <w:rtl/>
        </w:rPr>
        <w:t xml:space="preserve">الأول، </w:t>
      </w:r>
      <w:r w:rsidR="00CD43D0" w:rsidRPr="00CD43D0">
        <w:rPr>
          <w:rFonts w:ascii="Sakkal Majalla" w:hAnsi="Sakkal Majalla" w:cs="Sakkal Majalla"/>
          <w:sz w:val="32"/>
          <w:szCs w:val="32"/>
          <w:rtl/>
        </w:rPr>
        <w:t>إظهار نفسه كشخص ثابت ومستقر وناضج وحكيم وموثوق به من خلال</w:t>
      </w:r>
      <w:r w:rsidR="00CD43D0" w:rsidRPr="00CD43D0">
        <w:rPr>
          <w:rFonts w:ascii="Sakkal Majalla" w:hAnsi="Sakkal Majalla" w:cs="Sakkal Majalla"/>
          <w:sz w:val="32"/>
          <w:szCs w:val="32"/>
        </w:rPr>
        <w:t>:</w:t>
      </w:r>
      <w:r>
        <w:rPr>
          <w:rFonts w:ascii="Sakkal Majalla" w:hAnsi="Sakkal Majalla" w:cs="Sakkal Majalla" w:hint="cs"/>
          <w:sz w:val="32"/>
          <w:szCs w:val="32"/>
          <w:rtl/>
        </w:rPr>
        <w:t xml:space="preserve"> 1) </w:t>
      </w:r>
      <w:r w:rsidR="00CD43D0" w:rsidRPr="00CD43D0">
        <w:rPr>
          <w:rFonts w:ascii="Sakkal Majalla" w:hAnsi="Sakkal Majalla" w:cs="Sakkal Majalla"/>
          <w:sz w:val="32"/>
          <w:szCs w:val="32"/>
          <w:rtl/>
        </w:rPr>
        <w:t>التعود على تلقي النقد والاقتراحات وتقديمها</w:t>
      </w:r>
      <w:r>
        <w:rPr>
          <w:rFonts w:ascii="Sakkal Majalla" w:hAnsi="Sakkal Majalla" w:cs="Sakkal Majalla" w:hint="cs"/>
          <w:sz w:val="32"/>
          <w:szCs w:val="32"/>
          <w:rtl/>
        </w:rPr>
        <w:t xml:space="preserve">، 2) </w:t>
      </w:r>
      <w:r w:rsidR="00CD43D0" w:rsidRPr="00CD43D0">
        <w:rPr>
          <w:rFonts w:ascii="Sakkal Majalla" w:hAnsi="Sakkal Majalla" w:cs="Sakkal Majalla"/>
          <w:sz w:val="32"/>
          <w:szCs w:val="32"/>
          <w:rtl/>
        </w:rPr>
        <w:t>التعود على الامتثال للقواعد</w:t>
      </w:r>
      <w:r>
        <w:rPr>
          <w:rFonts w:ascii="Sakkal Majalla" w:hAnsi="Sakkal Majalla" w:cs="Sakkal Majalla" w:hint="cs"/>
          <w:sz w:val="32"/>
          <w:szCs w:val="32"/>
          <w:rtl/>
        </w:rPr>
        <w:t xml:space="preserve">، 3) </w:t>
      </w:r>
      <w:r w:rsidR="00CD43D0" w:rsidRPr="00CD43D0">
        <w:rPr>
          <w:rFonts w:ascii="Sakkal Majalla" w:hAnsi="Sakkal Majalla" w:cs="Sakkal Majalla"/>
          <w:sz w:val="32"/>
          <w:szCs w:val="32"/>
          <w:rtl/>
        </w:rPr>
        <w:t>التعود على التصرف والتصرف بشكل متسق</w:t>
      </w:r>
      <w:r>
        <w:rPr>
          <w:rFonts w:ascii="Sakkal Majalla" w:hAnsi="Sakkal Majalla" w:cs="Sakkal Majalla" w:hint="cs"/>
          <w:sz w:val="32"/>
          <w:szCs w:val="32"/>
          <w:rtl/>
        </w:rPr>
        <w:t xml:space="preserve">، 4) </w:t>
      </w:r>
      <w:r w:rsidR="00CD43D0" w:rsidRPr="00CD43D0">
        <w:rPr>
          <w:rFonts w:ascii="Sakkal Majalla" w:hAnsi="Sakkal Majalla" w:cs="Sakkal Majalla"/>
          <w:sz w:val="32"/>
          <w:szCs w:val="32"/>
          <w:rtl/>
        </w:rPr>
        <w:t>السيطرة على النفس ووضع المشاكل في نصابها</w:t>
      </w:r>
      <w:r>
        <w:rPr>
          <w:rFonts w:ascii="Sakkal Majalla" w:hAnsi="Sakkal Majalla" w:cs="Sakkal Majalla" w:hint="cs"/>
          <w:sz w:val="32"/>
          <w:szCs w:val="32"/>
          <w:rtl/>
        </w:rPr>
        <w:t xml:space="preserve">، 5) </w:t>
      </w:r>
      <w:r w:rsidR="00CD43D0" w:rsidRPr="00CD43D0">
        <w:rPr>
          <w:rFonts w:ascii="Sakkal Majalla" w:hAnsi="Sakkal Majalla" w:cs="Sakkal Majalla"/>
          <w:sz w:val="32"/>
          <w:szCs w:val="32"/>
          <w:rtl/>
        </w:rPr>
        <w:t>تنفيذ المهام باستقلالية ومسؤولية</w:t>
      </w:r>
      <w:r w:rsidR="00CD43D0" w:rsidRPr="00CD43D0">
        <w:rPr>
          <w:rFonts w:ascii="Sakkal Majalla" w:hAnsi="Sakkal Majalla" w:cs="Sakkal Majalla"/>
          <w:sz w:val="32"/>
          <w:szCs w:val="32"/>
        </w:rPr>
        <w:t>.</w:t>
      </w:r>
    </w:p>
    <w:p w14:paraId="09605DFE" w14:textId="37EE4346" w:rsidR="00CD43D0" w:rsidRPr="00CD43D0" w:rsidRDefault="00302EA5" w:rsidP="00302EA5">
      <w:pPr>
        <w:pStyle w:val="6ISIARTIKEL"/>
        <w:bidi/>
        <w:ind w:firstLine="567"/>
        <w:rPr>
          <w:rFonts w:ascii="Sakkal Majalla" w:hAnsi="Sakkal Majalla" w:cs="Sakkal Majalla"/>
          <w:sz w:val="32"/>
          <w:szCs w:val="32"/>
        </w:rPr>
      </w:pPr>
      <w:r>
        <w:rPr>
          <w:rFonts w:ascii="Sakkal Majalla" w:hAnsi="Sakkal Majalla" w:cs="Sakkal Majalla" w:hint="cs"/>
          <w:sz w:val="32"/>
          <w:szCs w:val="32"/>
          <w:rtl/>
        </w:rPr>
        <w:t xml:space="preserve">الثاني، </w:t>
      </w:r>
      <w:r w:rsidR="00CD43D0" w:rsidRPr="00CD43D0">
        <w:rPr>
          <w:rFonts w:ascii="Sakkal Majalla" w:hAnsi="Sakkal Majalla" w:cs="Sakkal Majalla"/>
          <w:sz w:val="32"/>
          <w:szCs w:val="32"/>
          <w:rtl/>
        </w:rPr>
        <w:t>إظهار نفسه كشخص ذي شخصية نبيلة وأن يكون قدوة للطلاب والمجتمع من خلال</w:t>
      </w:r>
      <w:r>
        <w:rPr>
          <w:rFonts w:ascii="Sakkal Majalla" w:hAnsi="Sakkal Majalla" w:cs="Sakkal Majalla" w:hint="cs"/>
          <w:sz w:val="32"/>
          <w:szCs w:val="32"/>
          <w:rtl/>
        </w:rPr>
        <w:t xml:space="preserve">: 1) </w:t>
      </w:r>
      <w:r w:rsidR="00CD43D0" w:rsidRPr="00CD43D0">
        <w:rPr>
          <w:rFonts w:ascii="Sakkal Majalla" w:hAnsi="Sakkal Majalla" w:cs="Sakkal Majalla"/>
          <w:sz w:val="32"/>
          <w:szCs w:val="32"/>
          <w:rtl/>
        </w:rPr>
        <w:t>التصرف بطريقة تعكس الإيمان والتقوى</w:t>
      </w:r>
      <w:r>
        <w:rPr>
          <w:rFonts w:ascii="Sakkal Majalla" w:hAnsi="Sakkal Majalla" w:cs="Sakkal Majalla" w:hint="cs"/>
          <w:sz w:val="32"/>
          <w:szCs w:val="32"/>
          <w:rtl/>
        </w:rPr>
        <w:t xml:space="preserve">، 2) </w:t>
      </w:r>
      <w:r w:rsidR="00CD43D0" w:rsidRPr="00CD43D0">
        <w:rPr>
          <w:rFonts w:ascii="Sakkal Majalla" w:hAnsi="Sakkal Majalla" w:cs="Sakkal Majalla"/>
          <w:sz w:val="32"/>
          <w:szCs w:val="32"/>
          <w:rtl/>
        </w:rPr>
        <w:t>التصرف بطريقة مهذبة</w:t>
      </w:r>
      <w:r>
        <w:rPr>
          <w:rFonts w:ascii="Sakkal Majalla" w:hAnsi="Sakkal Majalla" w:cs="Sakkal Majalla" w:hint="cs"/>
          <w:sz w:val="32"/>
          <w:szCs w:val="32"/>
          <w:rtl/>
        </w:rPr>
        <w:t xml:space="preserve">، 3) </w:t>
      </w:r>
      <w:r w:rsidR="00CD43D0" w:rsidRPr="00CD43D0">
        <w:rPr>
          <w:rFonts w:ascii="Sakkal Majalla" w:hAnsi="Sakkal Majalla" w:cs="Sakkal Majalla"/>
          <w:sz w:val="32"/>
          <w:szCs w:val="32"/>
          <w:rtl/>
        </w:rPr>
        <w:t>التصرف بطريقة تكون نموذجية للطلاب والمجتمع</w:t>
      </w:r>
      <w:r>
        <w:rPr>
          <w:rFonts w:ascii="Sakkal Majalla" w:hAnsi="Sakkal Majalla" w:cs="Sakkal Majalla" w:hint="cs"/>
          <w:sz w:val="32"/>
          <w:szCs w:val="32"/>
          <w:rtl/>
        </w:rPr>
        <w:t xml:space="preserve">، 4) </w:t>
      </w:r>
      <w:r w:rsidR="00CD43D0" w:rsidRPr="00CD43D0">
        <w:rPr>
          <w:rFonts w:ascii="Sakkal Majalla" w:hAnsi="Sakkal Majalla" w:cs="Sakkal Majalla"/>
          <w:sz w:val="32"/>
          <w:szCs w:val="32"/>
          <w:rtl/>
        </w:rPr>
        <w:t>تقييم الأداء الشخصي</w:t>
      </w:r>
      <w:r>
        <w:rPr>
          <w:rFonts w:ascii="Sakkal Majalla" w:hAnsi="Sakkal Majalla" w:cs="Sakkal Majalla" w:hint="cs"/>
          <w:sz w:val="32"/>
          <w:szCs w:val="32"/>
          <w:rtl/>
        </w:rPr>
        <w:t xml:space="preserve">، 5) </w:t>
      </w:r>
      <w:r w:rsidR="00CD43D0" w:rsidRPr="00CD43D0">
        <w:rPr>
          <w:rFonts w:ascii="Sakkal Majalla" w:hAnsi="Sakkal Majalla" w:cs="Sakkal Majalla"/>
          <w:sz w:val="32"/>
          <w:szCs w:val="32"/>
          <w:rtl/>
        </w:rPr>
        <w:t>تقييم نقاط القوة والضعف لدى الفرد</w:t>
      </w:r>
      <w:r>
        <w:rPr>
          <w:rFonts w:ascii="Sakkal Majalla" w:hAnsi="Sakkal Majalla" w:cs="Sakkal Majalla" w:hint="cs"/>
          <w:sz w:val="32"/>
          <w:szCs w:val="32"/>
          <w:rtl/>
        </w:rPr>
        <w:t xml:space="preserve">، 6) </w:t>
      </w:r>
      <w:r w:rsidR="00CD43D0" w:rsidRPr="00CD43D0">
        <w:rPr>
          <w:rFonts w:ascii="Sakkal Majalla" w:hAnsi="Sakkal Majalla" w:cs="Sakkal Majalla"/>
          <w:sz w:val="32"/>
          <w:szCs w:val="32"/>
          <w:rtl/>
        </w:rPr>
        <w:t>قبول النقد والاقتراحات من الطلاب</w:t>
      </w:r>
      <w:r>
        <w:rPr>
          <w:rFonts w:ascii="Sakkal Majalla" w:hAnsi="Sakkal Majalla" w:cs="Sakkal Majalla" w:hint="cs"/>
          <w:sz w:val="32"/>
          <w:szCs w:val="32"/>
          <w:rtl/>
        </w:rPr>
        <w:t>.</w:t>
      </w:r>
    </w:p>
    <w:p w14:paraId="17654524" w14:textId="009105B3" w:rsidR="00CD43D0" w:rsidRPr="00CD43D0" w:rsidRDefault="00302EA5" w:rsidP="00302EA5">
      <w:pPr>
        <w:pStyle w:val="6ISIARTIKEL"/>
        <w:bidi/>
        <w:ind w:firstLine="567"/>
        <w:rPr>
          <w:rFonts w:ascii="Sakkal Majalla" w:hAnsi="Sakkal Majalla" w:cs="Sakkal Majalla"/>
          <w:sz w:val="32"/>
          <w:szCs w:val="32"/>
        </w:rPr>
      </w:pPr>
      <w:r>
        <w:rPr>
          <w:rFonts w:ascii="Sakkal Majalla" w:hAnsi="Sakkal Majalla" w:cs="Sakkal Majalla" w:hint="cs"/>
          <w:sz w:val="32"/>
          <w:szCs w:val="32"/>
          <w:rtl/>
        </w:rPr>
        <w:t xml:space="preserve">الثالث، </w:t>
      </w:r>
      <w:r w:rsidR="00CD43D0" w:rsidRPr="00CD43D0">
        <w:rPr>
          <w:rFonts w:ascii="Sakkal Majalla" w:hAnsi="Sakkal Majalla" w:cs="Sakkal Majalla"/>
          <w:sz w:val="32"/>
          <w:szCs w:val="32"/>
          <w:rtl/>
        </w:rPr>
        <w:t>تطوير الذات باستمرار من خلال</w:t>
      </w:r>
      <w:r w:rsidR="00CD43D0" w:rsidRPr="00CD43D0">
        <w:rPr>
          <w:rFonts w:ascii="Sakkal Majalla" w:hAnsi="Sakkal Majalla" w:cs="Sakkal Majalla"/>
          <w:sz w:val="32"/>
          <w:szCs w:val="32"/>
        </w:rPr>
        <w:t>:</w:t>
      </w:r>
      <w:r>
        <w:rPr>
          <w:rFonts w:ascii="Sakkal Majalla" w:hAnsi="Sakkal Majalla" w:cs="Sakkal Majalla" w:hint="cs"/>
          <w:sz w:val="32"/>
          <w:szCs w:val="32"/>
          <w:rtl/>
        </w:rPr>
        <w:t xml:space="preserve"> 1) </w:t>
      </w:r>
      <w:r w:rsidR="00CD43D0" w:rsidRPr="00CD43D0">
        <w:rPr>
          <w:rFonts w:ascii="Sakkal Majalla" w:hAnsi="Sakkal Majalla" w:cs="Sakkal Majalla"/>
          <w:sz w:val="32"/>
          <w:szCs w:val="32"/>
          <w:rtl/>
        </w:rPr>
        <w:t>الاستفادة من مصادر التعلم المختلفة لتحسين المعرفة والمهارات والشخصية</w:t>
      </w:r>
      <w:r>
        <w:rPr>
          <w:rFonts w:ascii="Sakkal Majalla" w:hAnsi="Sakkal Majalla" w:cs="Sakkal Majalla" w:hint="cs"/>
          <w:sz w:val="32"/>
          <w:szCs w:val="32"/>
          <w:rtl/>
        </w:rPr>
        <w:t xml:space="preserve">، 2) </w:t>
      </w:r>
      <w:r w:rsidR="00CD43D0" w:rsidRPr="00CD43D0">
        <w:rPr>
          <w:rFonts w:ascii="Sakkal Majalla" w:hAnsi="Sakkal Majalla" w:cs="Sakkal Majalla"/>
          <w:sz w:val="32"/>
          <w:szCs w:val="32"/>
          <w:rtl/>
        </w:rPr>
        <w:t>المشاركة في الأنشطة التي تدعم التطوير المهني</w:t>
      </w:r>
      <w:r>
        <w:rPr>
          <w:rFonts w:ascii="Sakkal Majalla" w:hAnsi="Sakkal Majalla" w:cs="Sakkal Majalla" w:hint="cs"/>
          <w:sz w:val="32"/>
          <w:szCs w:val="32"/>
          <w:rtl/>
        </w:rPr>
        <w:t xml:space="preserve">، 3) </w:t>
      </w:r>
      <w:r w:rsidR="00CD43D0" w:rsidRPr="00CD43D0">
        <w:rPr>
          <w:rFonts w:ascii="Sakkal Majalla" w:hAnsi="Sakkal Majalla" w:cs="Sakkal Majalla"/>
          <w:sz w:val="32"/>
          <w:szCs w:val="32"/>
          <w:rtl/>
        </w:rPr>
        <w:t>تطوير وتنظيم الأنشطة الداعمة لمهنة التدريس وتنظيمها.</w:t>
      </w:r>
    </w:p>
    <w:p w14:paraId="07E1B1EC" w14:textId="1D5E5C45" w:rsidR="00CD43D0" w:rsidRPr="00CD43D0" w:rsidRDefault="00CD43D0" w:rsidP="00302EA5">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Pr>
        <w:t xml:space="preserve"> </w:t>
      </w:r>
      <w:r w:rsidRPr="00CD43D0">
        <w:rPr>
          <w:rFonts w:ascii="Sakkal Majalla" w:hAnsi="Sakkal Majalla" w:cs="Sakkal Majalla"/>
          <w:sz w:val="32"/>
          <w:szCs w:val="32"/>
          <w:rtl/>
        </w:rPr>
        <w:t>وفقا لسودارمان دانيم فإن الكفاءة الشخصية للمربي تنقسم إلى خمس كفاءات فرعية من المهم جدًا أن يتمتع بها المربي. ولكل واحدة من هذه الكفاءات الفرعية خصائص أو مؤشرات تصف الكيفية التي يجب أن يتصرف بها المربي ويتصرف بها في القيام بواجباته كمعلم وموجه</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{"citationItems":[{"id":"ITEM-1","itemData":{"abstract":"… Maka pengertian profesionalisme merujuk kepada komitmen sebagai anggota suatu … Mochtar Buchari memberikan pengertian profesi adalah suatu pekerjaan atau jabatan yang …","author":[{"dropping-particle":"","family":"Hamid","given":"A","non-dropping-particle":"","parse-names":false,"suffix":""}],"container-title":"Aktualita: Jurnal Penelitian Sosial Keagamaan","id":"ITEM-1","issue":"Juni","issued":{"date-parts":[["2020"]]},"page":"1-17","title":"Profesionalisme Guru dalam Proses Pembelajaran","type":"article-journal","volume":"10"},"uris":["http://www.mendeley.com/documents/?uuid=09565021-9db5-4272-a476-0f2d172aaabf"]}],"mendeley":{"formattedCitation":"(Hamid, 2020)","plainTextFormattedCitation":"(Hamid, 2020)","previouslyFormattedCitation":"Hamid, “Profesionalisme Guru Dalam Proses Pembelajaran.”"},"properties":{"noteIndex":0},"schema":"https://github.com/citation-style-language/schema/raw/master/csl-citation.json"}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noProof/>
          <w:sz w:val="32"/>
          <w:szCs w:val="32"/>
        </w:rPr>
        <w:t>(Hamid, 2020)</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xml:space="preserve">. وتتمثل الكفاءات </w:t>
      </w:r>
      <w:r w:rsidRPr="00CD43D0">
        <w:rPr>
          <w:rFonts w:ascii="Sakkal Majalla" w:hAnsi="Sakkal Majalla" w:cs="Sakkal Majalla"/>
          <w:sz w:val="32"/>
          <w:szCs w:val="32"/>
          <w:rtl/>
        </w:rPr>
        <w:lastRenderedPageBreak/>
        <w:t>الفرعية الخمس في الشخصية الثابتة والمستقرة، والناضجة، والحكيمة، والموثوقة، والنبيلة. ولكل واحدة من هذه الكفاءات الفرعية دور كبير جدًا في تشكيل شخصية المعلم المثالي ويمكن أن يكون قدوة للطلاب. وفيما يلي شرح أكثر تفصيلاً للكفاءات الفرعية الخمس</w:t>
      </w:r>
      <w:r w:rsidRPr="00CD43D0">
        <w:rPr>
          <w:rFonts w:ascii="Sakkal Majalla" w:hAnsi="Sakkal Majalla" w:cs="Sakkal Majalla"/>
          <w:sz w:val="32"/>
          <w:szCs w:val="32"/>
        </w:rPr>
        <w:t>:</w:t>
      </w:r>
      <w:r w:rsidR="00302EA5">
        <w:rPr>
          <w:rFonts w:ascii="Sakkal Majalla" w:hAnsi="Sakkal Majalla" w:cs="Sakkal Majalla" w:hint="cs"/>
          <w:sz w:val="32"/>
          <w:szCs w:val="32"/>
          <w:rtl/>
        </w:rPr>
        <w:t xml:space="preserve"> 1) </w:t>
      </w:r>
      <w:r w:rsidRPr="00CD43D0">
        <w:rPr>
          <w:rFonts w:ascii="Sakkal Majalla" w:hAnsi="Sakkal Majalla" w:cs="Sakkal Majalla"/>
          <w:sz w:val="32"/>
          <w:szCs w:val="32"/>
          <w:rtl/>
        </w:rPr>
        <w:t>الشخصية الثابتة والمستقرة</w:t>
      </w:r>
      <w:r w:rsidR="00302EA5">
        <w:rPr>
          <w:rFonts w:ascii="Sakkal Majalla" w:hAnsi="Sakkal Majalla" w:cs="Sakkal Majalla" w:hint="cs"/>
          <w:sz w:val="32"/>
          <w:szCs w:val="32"/>
          <w:rtl/>
        </w:rPr>
        <w:t xml:space="preserve">، 2) </w:t>
      </w:r>
      <w:r w:rsidRPr="00CD43D0">
        <w:rPr>
          <w:rFonts w:ascii="Sakkal Majalla" w:hAnsi="Sakkal Majalla" w:cs="Sakkal Majalla"/>
          <w:sz w:val="32"/>
          <w:szCs w:val="32"/>
          <w:rtl/>
        </w:rPr>
        <w:t>الشخصية الناضجة</w:t>
      </w:r>
      <w:r w:rsidR="00302EA5">
        <w:rPr>
          <w:rFonts w:ascii="Sakkal Majalla" w:hAnsi="Sakkal Majalla" w:cs="Sakkal Majalla" w:hint="cs"/>
          <w:sz w:val="32"/>
          <w:szCs w:val="32"/>
          <w:rtl/>
        </w:rPr>
        <w:t xml:space="preserve">، 3) </w:t>
      </w:r>
      <w:r w:rsidRPr="00CD43D0">
        <w:rPr>
          <w:rFonts w:ascii="Sakkal Majalla" w:hAnsi="Sakkal Majalla" w:cs="Sakkal Majalla"/>
          <w:sz w:val="32"/>
          <w:szCs w:val="32"/>
          <w:rtl/>
        </w:rPr>
        <w:t>الشخصية الحكيمة (عارف)</w:t>
      </w:r>
      <w:r w:rsidR="00302EA5">
        <w:rPr>
          <w:rFonts w:ascii="Sakkal Majalla" w:hAnsi="Sakkal Majalla" w:cs="Sakkal Majalla" w:hint="cs"/>
          <w:sz w:val="32"/>
          <w:szCs w:val="32"/>
          <w:rtl/>
        </w:rPr>
        <w:t xml:space="preserve">، 4) </w:t>
      </w:r>
      <w:r w:rsidRPr="00CD43D0">
        <w:rPr>
          <w:rFonts w:ascii="Sakkal Majalla" w:hAnsi="Sakkal Majalla" w:cs="Sakkal Majalla"/>
          <w:sz w:val="32"/>
          <w:szCs w:val="32"/>
          <w:rtl/>
        </w:rPr>
        <w:t>الشخصية الموثوقة</w:t>
      </w:r>
      <w:r w:rsidR="00302EA5">
        <w:rPr>
          <w:rFonts w:ascii="Sakkal Majalla" w:hAnsi="Sakkal Majalla" w:cs="Sakkal Majalla" w:hint="cs"/>
          <w:sz w:val="32"/>
          <w:szCs w:val="32"/>
          <w:rtl/>
        </w:rPr>
        <w:t xml:space="preserve">، 5) </w:t>
      </w:r>
      <w:r w:rsidRPr="00CD43D0">
        <w:rPr>
          <w:rFonts w:ascii="Sakkal Majalla" w:hAnsi="Sakkal Majalla" w:cs="Sakkal Majalla"/>
          <w:sz w:val="32"/>
          <w:szCs w:val="32"/>
          <w:rtl/>
        </w:rPr>
        <w:t>الشخصية النبيلة والتي يمكن أن تكون قدوة يحتذى بها</w:t>
      </w:r>
    </w:p>
    <w:p w14:paraId="78735C55" w14:textId="33942364"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تتسم كفاءة شخصية المعلم بمؤشرات مختلفة تعكس السمات والاتجاهات التي يجب أن يتحلى بها المربي, وهي</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أولاً يجب أن يتحلى المعلم بالخلق الكريم, ثانيًا يجب أن يتمتع المعلمون بشخصية مستقرة وثابتة وناضجة,ثالثًا يجب أن يتحلى المعلمون بالحكمة والحصافة, رابعًا يجب أن يكون المعلمون قدوة للطلاب, خامسًا الانضباط في تنفيذ المهام, سادسًا يجب أن يتحلى المعلمون بالمثابرة والاجتهاد في عملهم, سابعًا يجب أن يحاول المعلمون الحصول على نتائج عمل جيدة, ثامنًا يجب أن يكون المعلمون منفتحين ومبدعين وموثوقين</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{"citationItems":[{"id":"ITEM-1","itemData":{"author":[{"dropping-particle":"","family":"Isof Syafe'i","given":"Lenni Selvi Maryani","non-dropping-particle":"","parse-names":false,"suffix":""}],"container-title":"Journal of Arabic Learning and Teaching","id":"ITEM-1","issue":"2","issued":{"date-parts":[["2020"]]},"page":"147-155","title":"Hubungan Kompetensi Kepribadian Guru Bahasa Arab Dengan Motivasu Siswa","type":"article-journal","volume":"9"},"uris":["http://www.mendeley.com/documents/?uuid=6ae2a5be-2bd7-4f6e-a5e9-b0261429f99b"]}],"mendeley":{"formattedCitation":"(Isof Syafe’i, 2020)","plainTextFormattedCitation":"(Isof Syafe’i, 2020)","previouslyFormattedCitation":"Isof Syafe’i, “Hubungan Kompetensi Kepribadian Guru Bahasa Arab Dengan Motivasu Siswa.”"},"properties":{"noteIndex":0},"schema":"https://github.com/citation-style-language/schema/raw/master/csl-citation.json"}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noProof/>
          <w:sz w:val="32"/>
          <w:szCs w:val="32"/>
        </w:rPr>
        <w:t>(Isof Syafe’i, 2020)</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xml:space="preserve">. </w:t>
      </w:r>
    </w:p>
    <w:p w14:paraId="7CAA3285" w14:textId="5D6448A7"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وتتمثل الكفاءات الفرعية الخمس في الشخصية الثابتة والمستقرة, والناضجة, والحكيمة, والموثوقة, والنبيلة. ولكل واحدة من هذه الكفاءات الفرعية دور كبير جدًا في تشكيل شخصية المعلم المثالي ويمكن أن يكون قدوة للطلاب. وفيما يلي شرح أكثر تفصيلاً للكفاءات الفرعية الخمس و هي : الشخصية الثابتة والمستقرة, الشخصية الناضجة, الشخصية الحكيمة (عارف), الشخصية الموثوقة, الشخصية النبيلة والتي يمكن أن تكون قدوة يحتذى بها. جاء في كتاب ”</w:t>
      </w:r>
      <w:r w:rsidRPr="00CD43D0">
        <w:rPr>
          <w:rFonts w:ascii="Sakkal Majalla" w:hAnsi="Sakkal Majalla" w:cs="Sakkal Majalla"/>
          <w:i/>
          <w:iCs/>
          <w:sz w:val="32"/>
          <w:szCs w:val="32"/>
          <w:rtl/>
        </w:rPr>
        <w:t>تعليم المتعلمين</w:t>
      </w:r>
      <w:r w:rsidRPr="00CD43D0">
        <w:rPr>
          <w:rFonts w:ascii="Sakkal Majalla" w:hAnsi="Sakkal Majalla" w:cs="Sakkal Majalla"/>
          <w:sz w:val="32"/>
          <w:szCs w:val="32"/>
          <w:rtl/>
        </w:rPr>
        <w:t>“ للزرنوجي في شرح مفهوم الكفاءة الشخصية (الشخصية) للمعلمين بتفصيل كبير على النحو التالي</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الإخلاص, التواضع, التقوى, العليم والورع والمربي الناضج, الجدي, التعاطف, مقدّم النصيحة و عدم الحسد/ الحقد</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{"citationItems":[{"id":"ITEM-1","itemData":{"abstract":"The teacher is one figure who became a guide and examples of conduct by the public in general and students in particular, because the teacher is a role model. Therefore, teachers must have the competencies that should maketh profile idol, one personal competence. Since the days previous to the present personality of a teacher get special attention in the world of education. When you look in history have also described the personality-emotion kepribadianyang owned by a teacher as found in the book of al-Muta'allim Ta'lim work Kitab az-Zarnuji and Adab al 'Alim wa al-Muta'allim work KH. Hasyim Ashari. purpose of this study in order to conclude on the personality of the teacher according to the book of al-Muta'allim study groups and the Book of Adab al 'Alim wa al-Muta'allim, so that the teacher can make the PAI personality guidelines that must be owned by a teacher by previous scholars to make it into the figure of the ideal teacher.","author":[{"dropping-particle":"","family":"Ni'mah","given":"Khoerotun","non-dropping-particle":"","parse-names":false,"suffix":""}],"container-title":"Jurnal Pendidikan Agama Islam","id":"ITEM-1","issue":"1","issued":{"date-parts":[["2014"]]},"page":"79-94","title":"Kompetensi Kepribadian Guru PAI (Telaah Kitab Ta’līm al-Muta’allim Karya az-Zarnuji dan Kitab Adāb al- ‘Ālim wa al-Muta’allim Karya KH. Hasyim Asy’ari)","type":"article-journal","volume":"XI"},"uris":["http://www.mendeley.com/documents/?uuid=5a122207-2fbe-4dba-893b-fb22e50f33c3"]}],"mendeley":{"formattedCitation":"(Ni’mah, 2014)","plainTextFormattedCitation":"(Ni’mah, 2014)","previouslyFormattedCitation":"Khoerotun Ni’mah, “Kompetensi Kepribadian Guru PAI (Telaah Kitab Ta’līm Al-Muta’allim Karya Az-Zarnuji Dan Kitab Adāb Al- ‘Ālim Wa Al-Muta’Allim Karya KH. Hasyim Asy’ari),” &lt;i&gt;Jurnal Pendidikan Agama Islam&lt;/i&gt; XI, no. 1 (2014): 79–94."},"properties":{"noteIndex":0},"schema":"https://github.com/citation-style-language/schema/raw/master/csl-citation.json"}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(Ni’mah, 2014)</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w:t>
      </w:r>
    </w:p>
    <w:p w14:paraId="558490E5" w14:textId="77777777" w:rsidR="00302EA5" w:rsidRDefault="00302EA5" w:rsidP="00CE46ED">
      <w:pPr>
        <w:pStyle w:val="6ISIARTIKEL"/>
        <w:bidi/>
        <w:rPr>
          <w:rFonts w:ascii="Sakkal Majalla" w:hAnsi="Sakkal Majalla" w:cs="Sakkal Majalla"/>
          <w:b/>
          <w:bCs/>
          <w:sz w:val="32"/>
          <w:szCs w:val="32"/>
        </w:rPr>
      </w:pPr>
    </w:p>
    <w:p w14:paraId="28610C15" w14:textId="17A5FA6B" w:rsidR="00CD43D0" w:rsidRPr="00EA2E9A" w:rsidRDefault="00CD43D0" w:rsidP="00302EA5">
      <w:pPr>
        <w:pStyle w:val="6ISIARTIKEL"/>
        <w:bidi/>
        <w:rPr>
          <w:rFonts w:ascii="Sakkal Majalla" w:hAnsi="Sakkal Majalla" w:cs="Sakkal Majalla"/>
          <w:b/>
          <w:bCs/>
          <w:sz w:val="34"/>
          <w:szCs w:val="34"/>
          <w:rtl/>
        </w:rPr>
      </w:pPr>
      <w:r w:rsidRPr="00EA2E9A">
        <w:rPr>
          <w:rFonts w:ascii="Sakkal Majalla" w:hAnsi="Sakkal Majalla" w:cs="Sakkal Majalla"/>
          <w:b/>
          <w:bCs/>
          <w:sz w:val="34"/>
          <w:szCs w:val="34"/>
          <w:rtl/>
        </w:rPr>
        <w:t>الاهتمام بالتعلم</w:t>
      </w:r>
    </w:p>
    <w:p w14:paraId="2E194D88" w14:textId="119D362D"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يمكن تعريف الاهتمام بأنه ”الميل القوي نحو شيء ما, أو الشغف أو الرغبة“, بينما تعني كلمة ”الاهتمام“ وجود أو إظهار الاهتمام أو الرغبة فيه</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{"citationItems":[{"id":"ITEM-1","itemData":{"abstract":"… guru; 5) Pembelajaran berpusat pada guru; 6) Siswa kurang aktif dalam proses pembelajaran. Berdasarkan gejala-gejala di atas, dapat dipahami bahwa minat siswa dalam belajar …","author":[{"dropping-particle":"","family":"Milasari","given":"M","non-dropping-particle":"","parse-names":false,"suffix":""},{"dropping-particle":"","family":"Fhadali","given":"M","non-dropping-particle":"","parse-names":false,"suffix":""},{"dropping-particle":"","family":"Rosana","given":"R","non-dropping-particle":"","parse-names":false,"suffix":""},{"dropping-particle":"","family":"...","given":"","non-dropping-particle":"","parse-names":false,"suffix":""}],"container-title":"INNOVATIVE: Journal Of Social Science Research","id":"ITEM-1","issued":{"date-parts":[["2024"]]},"page":"5601-5609","title":"Model Inquiry Dalam Meningkatan Minat Belajar Siswa Pada Mata Pelajaran Pendidikan Agama Islam di SMP Negeri I Bintan","type":"article-journal","volume":"4"},"uris":["http://www.mendeley.com/documents/?uuid=d3731f21-7c02-4b67-a74a-abb9e4ab7b18"]}],"mendeley":{"formattedCitation":"(Milasari et al., 2024)","plainTextFormattedCitation":"(Milasari et al., 2024)","previouslyFormattedCitation":"M Milasari et al., “Model Inquiry Dalam Meningkatan Minat Belajar Siswa Pada Mata Pelajaran Pendidikan Agama Islam Di SMP Negeri I Bintan,” &lt;i&gt;INNOVATIVE: Journal Of Social Science Research&lt;/i&gt; 4 (2024): 5601–9, http://j-innovative.org/index.php/Innovative/article/view/8508%0Ahttp://j-innovative.org/index.php/Innovative/article/download/8508/5809."},"properties":{"noteIndex":0},"schema":"https://github.com/citation-style-language/schema/raw/master/csl-citation.json"}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noProof/>
          <w:sz w:val="32"/>
          <w:szCs w:val="32"/>
        </w:rPr>
        <w:t>(Milasari et al., 2024)</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وفي القاموس الإندونيسي الكبير, يُعرّف الاهتمام أيضًا بأنه الميل القوي نحو الشيء أو الشغف أو الرغبة فيه</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{"citationItems":[{"id":"ITEM-1","itemData":{"DOI":"10.24252/idaarah.v3i2.10012","ISSN":"2597-4661","abstract":"Interest in learning is a driving force from within individuals to conduct learning activities to increase knowledge and skills and experience. This interest grows because of the desire to know and understand something that encourages and directs students' interest in learning so that they are sincere in their learning. Interest in learning is the tendency of students to conduct learning activities that are driven by a desire to achieve the best possible learning outcomes. Based on the definitions from the experts it can be concluded that the interest in learning is the energy that drives a person to achieve learning goals. Interest in learning does not only depend on ability, but also depends on whether someone chooses mastery goals (learning objectives), the focus of which is to learn a new ability well; or performance goals, the focus of which is to demonstrate or show our abilities to others.","author":[{"dropping-particle":"","family":"P.","given":"Andi Achru","non-dropping-particle":"","parse-names":false,"suffix":""}],"container-title":"Idaarah: Jurnal Manajemen Pendidikan","id":"ITEM-1","issue":"2","issued":{"date-parts":[["2019"]]},"page":"205","title":"Pengembangan Minat Belajar Dalam Pembelajaran","type":"article-journal","volume":"3"},"uris":["http://www.mendeley.com/documents/?uuid=45da3465-1130-4af3-8800-18336fa85122"]}],"mendeley":{"formattedCitation":"(P., 2019)","plainTextFormattedCitation":"(P., 2019)","previouslyFormattedCitation":"Andi Achru P., “Pengembangan Minat Belajar Dalam Pembelajaran,” &lt;i&gt;Idaarah: Jurnal Manajemen Pendidikan&lt;/i&gt; 3, no. 2 (2019): 205, https://doi.org/10.24252/idaarah.v3i2.10012."},"properties":{"noteIndex":0},"schema":"https://github.com/citation-style-language/schema/raw/master/csl-citation.json"}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(P., 2019)</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والاهتمام هو قبول لعلاقة بين الذات والأشياء خارج الذات تسبب تغيرات في سلوك الفرد بطريقة مستقرة، وهو نتيجة الخبرة والتفاعل مع البيئة, وينطوي على عمليات إدراكية</w:t>
      </w:r>
      <w:r w:rsidRPr="00CD43D0">
        <w:rPr>
          <w:rFonts w:ascii="Sakkal Majalla" w:hAnsi="Sakkal Majalla" w:cs="Sakkal Majalla"/>
          <w:sz w:val="32"/>
          <w:szCs w:val="32"/>
        </w:rPr>
        <w:t>.</w:t>
      </w:r>
    </w:p>
    <w:p w14:paraId="1BC03453" w14:textId="450FA192"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ووفقًا لمحفوظ صلاح الدين, فإن الاهتمام هو الانتباه الذي ينطوي على عناصر الشعور. ومن ناحية أخرى, يعرّف سوغاندا بويرباكاواتجا وهاراهاب الاهتمام بأنه استعداد ذهني نشط لقبول شيء ما من الخار. الاهتمام يعني الانتباه الذي ينطوي على مشاعر الشخص. بالإضافة إلى ذلك, الاهتمام هو أيضًا استعداد الشخص لقبول شيء من الخارج بشكل نشط, مثل المعلومات أو الخبرات الجديدة</w:t>
      </w:r>
      <w:r w:rsidRPr="00CD43D0">
        <w:rPr>
          <w:rFonts w:ascii="Sakkal Majalla" w:hAnsi="Sakkal Majalla" w:cs="Sakkal Majalla"/>
          <w:sz w:val="32"/>
          <w:szCs w:val="32"/>
        </w:rPr>
        <w:t xml:space="preserve">. </w:t>
      </w:r>
    </w:p>
    <w:p w14:paraId="37A4066E" w14:textId="489ADE6D"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 xml:space="preserve">وفقا لسانتروك, الاهتمام هو عملية توفر الحماس والهدف والمثابرة في السلوك. وبعبارة أخرى, فإن السلوك المحفز هو سلوك نشيط وهادف ودائم. في سياق التعلم, يمكن تعريف الدافعية بأنها كل القوى الموجودة داخل الطلاب التي تشجعهم على التعلم, وتضمن استمرارية أنشطة التعلم, وتوفر التوجيه حتى </w:t>
      </w:r>
      <w:r w:rsidRPr="00CD43D0">
        <w:rPr>
          <w:rFonts w:ascii="Sakkal Majalla" w:hAnsi="Sakkal Majalla" w:cs="Sakkal Majalla"/>
          <w:sz w:val="32"/>
          <w:szCs w:val="32"/>
          <w:rtl/>
        </w:rPr>
        <w:lastRenderedPageBreak/>
        <w:t xml:space="preserve">يمكن تحقيق الأهداف المرجوة </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{"citationItems":[{"id":"ITEM-1","itemData":{"ISBN":"9788578110796","ISSN":"20711050","PMID":"25246403","abstract":"Predicting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w:instrText>
      </w:r>
      <w:r>
        <w:rPr>
          <w:sz w:val="32"/>
          <w:szCs w:val="32"/>
        </w:rPr>
        <w:instrText>α</w:instrText>
      </w:r>
      <w:r>
        <w:rPr>
          <w:rFonts w:ascii="Sakkal Majalla" w:hAnsi="Sakkal Majalla" w:cs="Sakkal Majalla"/>
          <w:sz w:val="32"/>
          <w:szCs w:val="32"/>
        </w:rPr>
        <w:instrText>-helical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approach.","author":[{"dropping-particle":"","family":"Syamsuri","given":"Andi Sukri","non-dropping-particle":"","parse-names":false,"suffix":""}],"container-title":"Sustainability (Switzerland)","edition":"pertama","editor":[{"dropping-particle":"","family":"Rahmi","given":"Andi Adam","non-dropping-particle":"","parse-names":false,"suffix":""}],"id":"ITEM-1","issue":"1","issued":{"date-parts":[["2021"]]},"number-of-pages":"1-187","publisher":"Nas Media Pustaka","publisher-place":"Makassar","title":"Pendidikan Guru Dan Pembelajaran","type":"book","volume":"11"},"uris":["http://www.mendeley.com/documents/?uuid=25085a0b-ba7c-41d6-a2cd-741c27947581"]}],"mendeley":{"formattedCitation":"(Syamsuri, 2021)","manualFormatting":"(Syamsuri,2021)","plainTextFormattedCitation":"(Syamsuri, 2021)","previouslyFormattedCitation":"Syamsuri, &lt;i&gt;Pendidikan Guru Dan Pembelajaran&lt;/i&gt;."},"properties":{"noteIndex":0},"schema":"https://github.com/citation-style-language/schema/raw/master/csl-citation.json"}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Pr>
          <w:rFonts w:ascii="Sakkal Majalla" w:hAnsi="Sakkal Majalla" w:cs="Sakkal Majalla"/>
          <w:noProof/>
          <w:sz w:val="32"/>
          <w:szCs w:val="32"/>
          <w:vertAlign w:val="superscript"/>
          <w:rtl/>
        </w:rPr>
        <w:t>(</w:t>
      </w:r>
      <w:r>
        <w:rPr>
          <w:rFonts w:ascii="Sakkal Majalla" w:hAnsi="Sakkal Majalla" w:cs="Sakkal Majalla"/>
          <w:noProof/>
          <w:sz w:val="32"/>
          <w:szCs w:val="32"/>
          <w:vertAlign w:val="superscript"/>
        </w:rPr>
        <w:t>Syamsuri,2021)</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Pr>
        <w:t xml:space="preserve">. </w:t>
      </w:r>
    </w:p>
    <w:p w14:paraId="2A977F3B" w14:textId="7853DEBA"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ويوضح سلاميتو أن الاهتمام هو الرغبة المستقرة والمستمرة في الانتباه والانخراط في الأنشطة المفضلة. ويتم القيام بالنشاط مع الشعور بالمتعة والسعادة, لأن الاهتمام يجعل الشخص يشعر بالاهتمام والراحة عند القيام به</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{"citationItems":[{"id":"ITEM-1","itemData":{"author":[{"dropping-particle":"","family":"Chandra","given":"Mutiara Putri","non-dropping-particle":"","parse-names":false,"suffix":""},{"dropping-particle":"","family":"Lubis","given":"Muhammad Alridho","non-dropping-particle":"","parse-names":false,"suffix":""},{"dropping-particle":"","family":"Studi","given":"Program","non-dropping-particle":"","parse-names":false,"suffix":""},{"dropping-particle":"","family":"Jambi","given":"Universitas","non-dropping-particle":"","parse-names":false,"suffix":""}],"container-title":"JUANG: Jurnal Wahana Konseling","id":"ITEM-1","issue":"2","issued":{"date-parts":[["2023"]]},"page":"109-119","title":"Upaya Meningkatkan Minat Belajar Siswa dengan Penerapan Layanan Informasi Menggunakan Media Audio Visual Pasca Covid","type":"article-journal","volume":"6"},"uris":["http://www.mendeley.com/documents/?uuid=fb4f28b3-a862-40c0-8475-b5d454bf37f5"]}],"mendeley":{"formattedCitation":"(Chandra et al., 2023)","plainTextFormattedCitation":"(Chandra et al., 2023)","previouslyFormattedCitation":"Mutiara Putri Chandra et al., “Upaya Meningkatkan Minat Belajar Siswa Dengan Penerapan Layanan Informasi Menggunakan Media Audio Visual Pasca Covid,” &lt;i&gt;JUANG: Jurnal Wahana Konseling&lt;/i&gt; 6, no. 2 (2023): 109–19."},"properties":{"noteIndex":0},"schema":"https://github.com/citation-style-language/schema/raw/master/csl-citation.json"}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(Chandra et al., 2023)</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يلعب الاهتمام دورًا مهمًا في عملية التعلم لأنه يمكن أن يؤثر على مستوى المشاركة والجهد الذي يبذله الشخص في أنشطة التعلم. عندما يكون الشخص مهتمًا بالمادة التي يدرسها, سيكون أكثر تحفيزًا للتعلم, وهذا بدوره سيزيد من دافعيته الداخلية</w:t>
      </w:r>
      <w:r w:rsidRPr="00CD43D0">
        <w:rPr>
          <w:rFonts w:ascii="Sakkal Majalla" w:hAnsi="Sakkal Majalla" w:cs="Sakkal Majalla"/>
          <w:sz w:val="32"/>
          <w:szCs w:val="32"/>
        </w:rPr>
        <w:t xml:space="preserve">. </w:t>
      </w:r>
    </w:p>
    <w:p w14:paraId="10F8C909" w14:textId="03B63D80"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يمكن أن يؤثر الاهتمام بالتعلم على النتائج التي يحققها الطلاب في مجال دراسي معين. على سبيل المثال, إذا كان لدى الطالب اهتمام كبير بمواد اللغة العربية, فسوف يركز الطالب ويولي اهتمامًا أكبر للمادة الدراسية أكثر من الطلاب الآخرين. ومع زيادة الاهتمام المكثف بالمادة الدراسية, سيصبح الطلاب أكثر حماسًا في التعلم ويحققون في نهاية المطاف التحصيل المطلوب</w:t>
      </w:r>
      <w:r w:rsidRPr="00CD43D0">
        <w:rPr>
          <w:rFonts w:ascii="Sakkal Majalla" w:hAnsi="Sakkal Majalla" w:cs="Sakkal Majalla"/>
          <w:sz w:val="32"/>
          <w:szCs w:val="32"/>
        </w:rPr>
        <w:t>.</w:t>
      </w:r>
    </w:p>
    <w:p w14:paraId="33452680" w14:textId="01621AB7"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الاهتمام سمة مستقرة نسبيًا في الشخص ولها دور كبير في نجاح الطالب في التعلم في المدرسة. فمع وجود الاهتمامو, يميل الشخص إلى السعي للقيام بالأشياء التي تثير اهتمامه. وعلى العكس, بدون الاهتمام, لن يكون لشخص الدافع للقيام بذلك</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{"citationItems":[{"id":"ITEM-1","itemData":{"author":[{"dropping-particle":"","family":"Zubairi, Mulyawan","given":"Asep","non-dropping-particle":"","parse-names":false,"suffix":""},{"dropping-particle":"","family":"Ajizah","given":"Siti Nur","non-dropping-particle":"","parse-names":false,"suffix":""}],"container-title":"EDUKASIA: Jurnal Pendidikan dan Pembelajaran","id":"ITEM-1","issued":{"date-parts":[["2024"]]},"page":"255-268","title":"Hubungan Kompetensi Kepribadian Guru terhadap Minat Belajar Pendidikan Agama Islam di SMAN 94 Jakarta Barat","type":"article-journal","volume":"5"},"uris":["http://www.mendeley.com/documents/?uuid=a38f630d-d21f-4fbd-adcc-2924429e27af"]}],"mendeley":{"formattedCitation":"(Zubairi, Mulyawan &amp; Ajizah, 2024)","manualFormatting":"(Zubairi, 2024)","plainTextFormattedCitation":"(Zubairi, Mulyawan &amp; Ajizah, 2024)","previouslyFormattedCitation":"Zubairi, Mulyawan and Ajizah, “Hubungan Kompetensi Kepribadian Guru Terhadap Minat Belajar Pendidikan Agama Islam Di SMAN 94 Jakarta Barat.”"},"properties":{"noteIndex":0},"schema":"https://github.com/citation-style-language/schema/raw/master/csl-citation.json"}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Pr>
          <w:rFonts w:ascii="Sakkal Majalla" w:hAnsi="Sakkal Majalla" w:cs="Sakkal Majalla"/>
          <w:noProof/>
          <w:sz w:val="32"/>
          <w:szCs w:val="32"/>
          <w:vertAlign w:val="superscript"/>
          <w:rtl/>
        </w:rPr>
        <w:t>(</w:t>
      </w:r>
      <w:r>
        <w:rPr>
          <w:rFonts w:ascii="Sakkal Majalla" w:hAnsi="Sakkal Majalla" w:cs="Sakkal Majalla"/>
          <w:noProof/>
          <w:sz w:val="32"/>
          <w:szCs w:val="32"/>
          <w:vertAlign w:val="superscript"/>
        </w:rPr>
        <w:t>Zubairi, 2024</w:t>
      </w:r>
      <w:r>
        <w:rPr>
          <w:rFonts w:ascii="Sakkal Majalla" w:hAnsi="Sakkal Majalla" w:cs="Sakkal Majalla"/>
          <w:noProof/>
          <w:sz w:val="32"/>
          <w:szCs w:val="32"/>
          <w:vertAlign w:val="superscript"/>
          <w:rtl/>
        </w:rPr>
        <w:t>)</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ترتبط مشاركة الطلاب في عملية التعلم ارتباطًا وثيقًا بسماتهم الشخصية، المعرفية والوجدانية على حد سواء, مثل الدافعية والثقة بالنفس والاهتمام بالتعلم. وللاهتمام دور مهم جدًا في دعم نجاح تعلم الطالب, بما في ذلك كدافع للقيام بشيء ما، وكمحفز أو محفز في إنجاز المهام، وكدافع للتعلم</w:t>
      </w:r>
      <w:r w:rsidRPr="00CD43D0">
        <w:rPr>
          <w:rFonts w:ascii="Sakkal Majalla" w:hAnsi="Sakkal Majalla" w:cs="Sakkal Majalla"/>
          <w:sz w:val="32"/>
          <w:szCs w:val="32"/>
        </w:rPr>
        <w:t>.</w:t>
      </w:r>
    </w:p>
    <w:p w14:paraId="7EE2DA3B" w14:textId="2BA78F56"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في الأساس, الاهتمام بالتعلم هو محرك من الداخل (داخلي) ومن الخارج (خارجي) يشجع المتعلمين على إحداث تغييرات في سلوكهم</w:t>
      </w:r>
      <w:r w:rsidRPr="00CD43D0">
        <w:rPr>
          <w:rFonts w:ascii="Sakkal Majalla" w:hAnsi="Sakkal Majalla" w:cs="Sakkal Majalla"/>
          <w:sz w:val="32"/>
          <w:szCs w:val="32"/>
          <w:vertAlign w:val="superscript"/>
          <w:rtl/>
        </w:rPr>
        <w:t xml:space="preserve">, </w:t>
      </w:r>
      <w:r w:rsidRPr="00CD43D0">
        <w:rPr>
          <w:rFonts w:ascii="Sakkal Majalla" w:hAnsi="Sakkal Majalla" w:cs="Sakkal Majalla"/>
          <w:sz w:val="32"/>
          <w:szCs w:val="32"/>
          <w:rtl/>
        </w:rPr>
        <w:t>على سبيل المثال, المتعلم الذي لديه الدافع للتفوق في كل مادة يشارك فيها, يبذل جهدا في قراءة الكتب ليلًا للتحضير للدروس التي سيدرسها المعلم. في هذه الحالة، تكون الحاجة التي يجب إشباعها هي الإنجاز, وهو مثال على الدافعية التي تنبع من الداخل</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ADDIN CSL_CITATION {"citationItems":[{"id":"ITEM-1","itemData":{"author":[{"dropping-particle":"","family":"Khairani","given":"Beby","non-dropping-particle":"","parse-names":false,"suffix":""},{"dropping-particle":"","family":"Ayu","given":"Citra Sukma","non-dropping-particle":"","parse-names":false,"suffix":""},{"dropping-particle":"","family":"Ginting","given":"Mita Atiqah","non-dropping-particle":"","parse-names":false,"suffix":""},{"dropping-particle":"","family":"Nasution","given":"Sahkholid","non-dropping-particle":"","parse-names":false,"suffix":""}],"container-title":"Indo-Math Edu Intellectuals Journal","id":"ITEM-1","issue":"6","issued":{"date-parts":[["2024"]]},"page":"8007-8018","title":"Analisis Faktor-Faktor Yang Mempengaruhi Minat Belajar Bahasa Arab Siswa Mts IRA Medan","type":"article-journal"},"uris":["http://www.mendeley.com/documents/?uuid=a774ac5b-cb3b-486c-ab77-35fe4f581ffb"]}],"mendeley":{"formattedCitation":"(Khairani et al., 2024)","plainTextFormattedCitation":"(Khairani et al., 2024)","previouslyFormattedCitation":"Beby Khairani et al., “Analisis Faktor-Faktor Yang Mempengaruhi Minat Belajar Bahasa Arab Siswa Mts IRA Medan,” &lt;i&gt;Indo-Math Edu Intellectuals Journal&lt;/i&gt;, no. 6 (2024): 8007–18."},"properties":{"noteIndex":0},"schema":"https://github.com/citation-style-language/schema/raw/master/csl-citation.json"}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noProof/>
          <w:sz w:val="32"/>
          <w:szCs w:val="32"/>
        </w:rPr>
        <w:t>(Khairani et al., 2024)</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tl/>
        </w:rPr>
        <w:t>. مثال آخر هو الطلاب الذين يتم تحفيزهم للتعلم لأن المعلم وعدهم بجائزة ما, لذلك سيكونون أكثر حرصًا على التعلم، وهذا مثال على الدافع الذي يأتي من الخارج. بناءً على هذا التفسير, يمكن فهم أن الاهتمام هو الجهود المختلفة التي تُبذل لكي يقوم شخص ما بفعل شيء ما. في سياق التعلم, يمكن تفسير الاهتمام بأنه كل القوى التي تشجع الشخص على الانخراط في أنشطة التعلم</w:t>
      </w:r>
      <w:r w:rsidRPr="00CD43D0">
        <w:rPr>
          <w:rFonts w:ascii="Sakkal Majalla" w:hAnsi="Sakkal Majalla" w:cs="Sakkal Majalla"/>
          <w:sz w:val="32"/>
          <w:szCs w:val="32"/>
        </w:rPr>
        <w:t>.</w:t>
      </w:r>
    </w:p>
    <w:p w14:paraId="5FDB128D" w14:textId="56329A34"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يساعد الاهتمام أيضًا الشخص على أن يكون أكثر تركيزًا ونشاطًا في فهم المفاهيم المقدمة, مما يسهل عليه استيعاب المعلومات. بالإضافة إلى ذلك, يمكن للاهتمام أيضًا أن يزيد من المثابرة, حيث يميل الشخص المهتم بموضوع ما إلى أن يكون أكثر إصرارًا في مواجهة التحديات والصعوبات التي قد تنشأ</w:t>
      </w:r>
      <w:r w:rsidRPr="00CD43D0">
        <w:rPr>
          <w:rFonts w:ascii="Sakkal Majalla" w:hAnsi="Sakkal Majalla" w:cs="Sakkal Majalla"/>
          <w:sz w:val="32"/>
          <w:szCs w:val="32"/>
        </w:rPr>
        <w:t>.</w:t>
      </w:r>
    </w:p>
    <w:p w14:paraId="0077323D" w14:textId="77777777" w:rsidR="00302EA5" w:rsidRDefault="00302EA5" w:rsidP="00CE46ED">
      <w:pPr>
        <w:pStyle w:val="6ISIARTIKEL"/>
        <w:bidi/>
        <w:rPr>
          <w:rFonts w:ascii="Sakkal Majalla" w:hAnsi="Sakkal Majalla" w:cs="Sakkal Majalla"/>
          <w:b/>
          <w:bCs/>
          <w:sz w:val="32"/>
          <w:szCs w:val="32"/>
        </w:rPr>
      </w:pPr>
    </w:p>
    <w:p w14:paraId="7263947F" w14:textId="6EC11608" w:rsidR="00CD43D0" w:rsidRPr="00EA2E9A" w:rsidRDefault="00CD43D0" w:rsidP="00302EA5">
      <w:pPr>
        <w:pStyle w:val="6ISIARTIKEL"/>
        <w:bidi/>
        <w:rPr>
          <w:rFonts w:ascii="Sakkal Majalla" w:hAnsi="Sakkal Majalla" w:cs="Sakkal Majalla"/>
          <w:b/>
          <w:bCs/>
          <w:sz w:val="34"/>
          <w:szCs w:val="34"/>
          <w:rtl/>
        </w:rPr>
      </w:pPr>
      <w:r w:rsidRPr="00EA2E9A">
        <w:rPr>
          <w:rFonts w:ascii="Sakkal Majalla" w:hAnsi="Sakkal Majalla" w:cs="Sakkal Majalla"/>
          <w:b/>
          <w:bCs/>
          <w:sz w:val="34"/>
          <w:szCs w:val="34"/>
          <w:rtl/>
        </w:rPr>
        <w:t>وصف البيانات</w:t>
      </w:r>
    </w:p>
    <w:p w14:paraId="7144ADD7" w14:textId="07BBACBD"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وصف البيانات يهدف عرض بيانات البحث إلى تقديم نظرة عامة شاملة لتوزيع البيانات التي تم الحصول عليها من أنشطة البحث الميداني. البيانات المعروضة هي نتيجة معالجة البيانات الأولية من خلال تطبيق التقنيات الإحصائية الوصفية</w:t>
      </w:r>
      <w:r>
        <w:rPr>
          <w:rFonts w:ascii="Sakkal Majalla" w:hAnsi="Sakkal Majalla" w:cs="Sakkal Majalla"/>
          <w:sz w:val="32"/>
          <w:szCs w:val="32"/>
          <w:vertAlign w:val="superscript"/>
          <w:rtl/>
        </w:rPr>
        <w:fldChar w:fldCharType="begin" w:fldLock="1"/>
      </w:r>
      <w:r>
        <w:rPr>
          <w:rFonts w:ascii="Sakkal Majalla" w:hAnsi="Sakkal Majalla" w:cs="Sakkal Majalla"/>
          <w:sz w:val="32"/>
          <w:szCs w:val="32"/>
        </w:rPr>
        <w:instrText xml:space="preserve">ADDIN CSL_CITATION {"citationItems":[{"id":"ITEM-1","itemData":{"DOI":"10.1021/ja01626a006","ISSN":"15205126","abstract":"The quaternization at 25, 50 and 75° of pyridine, 4-picoline and 4-isopropylpyridine by n-butyl bromide in tetramethylene sulfone (dielectric constant 42 at 50°) quantitatively follows second-order kinetics; at 25°, k2 = 4.7 × 10−4, 8.4 × 10−4 and 9.0 × 10−4 1./mole min. for these three bases, respectively. The corresponding values of </w:instrText>
      </w:r>
      <w:r>
        <w:rPr>
          <w:sz w:val="32"/>
          <w:szCs w:val="32"/>
        </w:rPr>
        <w:instrText>Δ</w:instrText>
      </w:r>
      <w:r>
        <w:rPr>
          <w:rFonts w:ascii="Sakkal Majalla" w:hAnsi="Sakkal Majalla" w:cs="Sakkal Majalla"/>
          <w:sz w:val="32"/>
          <w:szCs w:val="32"/>
        </w:rPr>
        <w:instrText xml:space="preserve">E are 16.0, 15.95, 15.6 kcal./ mole; of </w:instrText>
      </w:r>
      <w:r>
        <w:rPr>
          <w:sz w:val="32"/>
          <w:szCs w:val="32"/>
        </w:rPr>
        <w:instrText>Δ</w:instrText>
      </w:r>
      <w:r>
        <w:rPr>
          <w:rFonts w:ascii="Sakkal Majalla" w:hAnsi="Sakkal Majalla" w:cs="Sakkal Majalla"/>
          <w:sz w:val="32"/>
          <w:szCs w:val="32"/>
        </w:rPr>
        <w:instrText>S‡, -30.0, -29.3 and -30.3 e.u. The quaternization of poly-4-vinylpyridine starts with about the same rate as the other 4-alkylpyridines, but the rate decreases as the reaction proceeds. The concentration range was higher than that at which diffusion of alkyl halide to individual polymer coils would control the rate. Ultraviolet absorption spectra for 4-picoline, 4-ethylpyridine, 4-isopropylpyridine, 4-vinylpyridine, poly-4-vinylpyridine, 4-methyl-N-methylpyridinium bromide and 4-methyl-N-n-butylpyridinium bromide are reported. © 1955, American Chemical Society. All rights reserved.","author":[{"dropping-particle":"","family":"Nasution","given":"Leni Masnidar","non-dropping-particle":"","parse-names":false,"suffix":""}],"container-title":"Jurnal Hikmah","id":"ITEM-1","issue":"21","issued":{"date-parts":[["2017"]]},"page":"5472-5476","title":"Statistik Deskristif","type":"article-journal","volume":"77"},"uris":["http://www.mendeley.com/documents/?uuid=86f04725-1130-4382-9109-9e75d3b70fb3"]}],"mendeley":{"formattedCitation":"(Nasution, 2017)","plainTextFormattedCitation":"(Nasution, 2017)","previouslyFormattedCitation":"Leni Masnidar Nasution, “Statistik Deskristif,” &lt;i&gt;Jurnal Hikmah&lt;/i&gt; 77, no. 21 (2017): 5472–76, https://doi.org/10.1021/ja01626a006."},"properties":{"noteIndex":0},"schema":"https://github.com/citation-style-language/schema/raw/master/csl-citation.json"}</w:instrText>
      </w:r>
      <w:r>
        <w:rPr>
          <w:rFonts w:ascii="Sakkal Majalla" w:hAnsi="Sakkal Majalla" w:cs="Sakkal Majalla"/>
          <w:sz w:val="32"/>
          <w:szCs w:val="32"/>
          <w:vertAlign w:val="superscript"/>
          <w:rtl/>
        </w:rPr>
        <w:fldChar w:fldCharType="separate"/>
      </w:r>
      <w:r w:rsidRPr="00CD43D0">
        <w:rPr>
          <w:rFonts w:ascii="Sakkal Majalla" w:hAnsi="Sakkal Majalla" w:cs="Sakkal Majalla"/>
          <w:bCs/>
          <w:noProof/>
          <w:sz w:val="32"/>
          <w:szCs w:val="32"/>
        </w:rPr>
        <w:t>(Nasution, 2017)</w:t>
      </w:r>
      <w:r>
        <w:rPr>
          <w:rFonts w:ascii="Sakkal Majalla" w:hAnsi="Sakkal Majalla" w:cs="Sakkal Majalla"/>
          <w:sz w:val="32"/>
          <w:szCs w:val="32"/>
          <w:vertAlign w:val="superscript"/>
          <w:rtl/>
        </w:rPr>
        <w:fldChar w:fldCharType="end"/>
      </w:r>
      <w:r w:rsidRPr="00CD43D0">
        <w:rPr>
          <w:rFonts w:ascii="Sakkal Majalla" w:hAnsi="Sakkal Majalla" w:cs="Sakkal Majalla"/>
          <w:sz w:val="32"/>
          <w:szCs w:val="32"/>
        </w:rPr>
        <w:t>.</w:t>
      </w:r>
    </w:p>
    <w:p w14:paraId="72CE0BE9" w14:textId="3B70FCB7" w:rsidR="00CD43D0" w:rsidRPr="00EA2E9A" w:rsidRDefault="00EA2E9A" w:rsidP="00EA2E9A">
      <w:pPr>
        <w:bidi/>
        <w:rPr>
          <w:rFonts w:ascii="Sakkal Majalla" w:hAnsi="Sakkal Majalla" w:cs="Sakkal Majalla"/>
          <w:sz w:val="34"/>
          <w:szCs w:val="34"/>
        </w:rPr>
      </w:pPr>
      <w:r>
        <w:rPr>
          <w:rFonts w:ascii="Sakkal Majalla" w:hAnsi="Sakkal Majalla" w:cs="Sakkal Majalla"/>
          <w:b/>
          <w:bCs/>
          <w:sz w:val="34"/>
          <w:szCs w:val="34"/>
          <w:rtl/>
        </w:rPr>
        <w:br w:type="page"/>
      </w:r>
      <w:r w:rsidR="00CD43D0" w:rsidRPr="00EA2E9A">
        <w:rPr>
          <w:rFonts w:ascii="Sakkal Majalla" w:hAnsi="Sakkal Majalla" w:cs="Sakkal Majalla"/>
          <w:b/>
          <w:bCs/>
          <w:sz w:val="34"/>
          <w:szCs w:val="34"/>
          <w:rtl/>
        </w:rPr>
        <w:lastRenderedPageBreak/>
        <w:t>اختبار الصلاحية والموثوقية</w:t>
      </w:r>
    </w:p>
    <w:p w14:paraId="65ABDEC1" w14:textId="77777777"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في هذا القسم, تم تحليل الاستبيانات التي تم توزيعها على 28 طالباً لتحديد مستوى صلاحية وموثوقية كل بند من بنود الأسئلة. تم إجراء اختبار الصلاحية باستخدام معادلة ارتباط عزم الضرب. يتم تحديد ما إذا كان عنصر السؤال صالحًا أم لا من خلال مقارنة قيمة</w:t>
      </w:r>
      <w:r w:rsidRPr="00CD43D0">
        <w:rPr>
          <w:rFonts w:ascii="Sakkal Majalla" w:hAnsi="Sakkal Majalla" w:cs="Sakkal Majalla"/>
          <w:sz w:val="32"/>
          <w:szCs w:val="32"/>
        </w:rPr>
        <w:t xml:space="preserve"> rxy </w:t>
      </w:r>
      <w:r w:rsidRPr="00CD43D0">
        <w:rPr>
          <w:rFonts w:ascii="Sakkal Majalla" w:hAnsi="Sakkal Majalla" w:cs="Sakkal Majalla"/>
          <w:sz w:val="32"/>
          <w:szCs w:val="32"/>
          <w:rtl/>
        </w:rPr>
        <w:t xml:space="preserve"> المحسوبة</w:t>
      </w:r>
      <w:r w:rsidRPr="00CD43D0">
        <w:rPr>
          <w:rFonts w:ascii="Sakkal Majalla" w:hAnsi="Sakkal Majalla" w:cs="Sakkal Majalla"/>
          <w:sz w:val="32"/>
          <w:szCs w:val="32"/>
        </w:rPr>
        <w:t xml:space="preserve"> (rxy) </w:t>
      </w:r>
      <w:r w:rsidRPr="00CD43D0">
        <w:rPr>
          <w:rFonts w:ascii="Sakkal Majalla" w:hAnsi="Sakkal Majalla" w:cs="Sakkal Majalla"/>
          <w:sz w:val="32"/>
          <w:szCs w:val="32"/>
          <w:rtl/>
        </w:rPr>
        <w:t>مع قيمة</w:t>
      </w:r>
      <w:r w:rsidRPr="00CD43D0">
        <w:rPr>
          <w:rFonts w:ascii="Sakkal Majalla" w:hAnsi="Sakkal Majalla" w:cs="Sakkal Majalla"/>
          <w:sz w:val="32"/>
          <w:szCs w:val="32"/>
        </w:rPr>
        <w:t xml:space="preserve"> r </w:t>
      </w:r>
      <w:r w:rsidRPr="00CD43D0">
        <w:rPr>
          <w:rFonts w:ascii="Sakkal Majalla" w:hAnsi="Sakkal Majalla" w:cs="Sakkal Majalla"/>
          <w:sz w:val="32"/>
          <w:szCs w:val="32"/>
          <w:rtl/>
        </w:rPr>
        <w:t>الجدول. إذا كانت قيمة</w:t>
      </w:r>
      <w:r w:rsidRPr="00CD43D0">
        <w:rPr>
          <w:rFonts w:ascii="Sakkal Majalla" w:hAnsi="Sakkal Majalla" w:cs="Sakkal Majalla"/>
          <w:sz w:val="32"/>
          <w:szCs w:val="32"/>
        </w:rPr>
        <w:t xml:space="preserve"> rxy </w:t>
      </w:r>
      <w:r w:rsidRPr="00CD43D0">
        <w:rPr>
          <w:rFonts w:ascii="Sakkal Majalla" w:hAnsi="Sakkal Majalla" w:cs="Sakkal Majalla"/>
          <w:sz w:val="32"/>
          <w:szCs w:val="32"/>
          <w:rtl/>
        </w:rPr>
        <w:t xml:space="preserve">أكبر من جدول </w:t>
      </w:r>
      <w:r w:rsidRPr="00CD43D0">
        <w:rPr>
          <w:rFonts w:ascii="Sakkal Majalla" w:hAnsi="Sakkal Majalla" w:cs="Sakkal Majalla"/>
          <w:sz w:val="32"/>
          <w:szCs w:val="32"/>
        </w:rPr>
        <w:t>r</w:t>
      </w:r>
      <w:r w:rsidRPr="00CD43D0">
        <w:rPr>
          <w:rFonts w:ascii="Sakkal Majalla" w:hAnsi="Sakkal Majalla" w:cs="Sakkal Majalla"/>
          <w:sz w:val="32"/>
          <w:szCs w:val="32"/>
          <w:rtl/>
        </w:rPr>
        <w:t>, يتم إعلان صلاحية العنصر. ومع ذلك, إذا كانت قيمة</w:t>
      </w:r>
      <w:r w:rsidRPr="00CD43D0">
        <w:rPr>
          <w:rFonts w:ascii="Sakkal Majalla" w:hAnsi="Sakkal Majalla" w:cs="Sakkal Majalla"/>
          <w:sz w:val="32"/>
          <w:szCs w:val="32"/>
        </w:rPr>
        <w:t xml:space="preserve"> rxy </w:t>
      </w:r>
      <w:r w:rsidRPr="00CD43D0">
        <w:rPr>
          <w:rFonts w:ascii="Sakkal Majalla" w:hAnsi="Sakkal Majalla" w:cs="Sakkal Majalla"/>
          <w:sz w:val="32"/>
          <w:szCs w:val="32"/>
          <w:rtl/>
        </w:rPr>
        <w:t xml:space="preserve">أصغر من قيمة جدول </w:t>
      </w:r>
      <w:r w:rsidRPr="00CD43D0">
        <w:rPr>
          <w:rFonts w:ascii="Sakkal Majalla" w:hAnsi="Sakkal Majalla" w:cs="Sakkal Majalla"/>
          <w:sz w:val="32"/>
          <w:szCs w:val="32"/>
        </w:rPr>
        <w:t>r</w:t>
      </w:r>
      <w:r w:rsidRPr="00CD43D0">
        <w:rPr>
          <w:rFonts w:ascii="Sakkal Majalla" w:hAnsi="Sakkal Majalla" w:cs="Sakkal Majalla"/>
          <w:sz w:val="32"/>
          <w:szCs w:val="32"/>
          <w:rtl/>
        </w:rPr>
        <w:t>, يتم اعتبار العنصر غير صالح. تم إجراء عملية حساب الصلاحية والموثوقية باستخدام برنامج</w:t>
      </w:r>
      <w:r w:rsidRPr="00CD43D0">
        <w:rPr>
          <w:rFonts w:ascii="Sakkal Majalla" w:hAnsi="Sakkal Majalla" w:cs="Sakkal Majalla"/>
          <w:sz w:val="32"/>
          <w:szCs w:val="32"/>
        </w:rPr>
        <w:t xml:space="preserve"> SPSS </w:t>
      </w:r>
      <w:r w:rsidRPr="00CD43D0">
        <w:rPr>
          <w:rFonts w:ascii="Sakkal Majalla" w:hAnsi="Sakkal Majalla" w:cs="Sakkal Majalla"/>
          <w:sz w:val="32"/>
          <w:szCs w:val="32"/>
          <w:rtl/>
        </w:rPr>
        <w:t xml:space="preserve"> الإصدار 25, وتتلخص نتائج التحليل على النحو التالي</w:t>
      </w:r>
      <w:r w:rsidRPr="00CD43D0">
        <w:rPr>
          <w:rFonts w:ascii="Sakkal Majalla" w:hAnsi="Sakkal Majalla" w:cs="Sakkal Majalla"/>
          <w:sz w:val="32"/>
          <w:szCs w:val="32"/>
        </w:rPr>
        <w:t>.</w:t>
      </w:r>
    </w:p>
    <w:p w14:paraId="0D8D8EB9" w14:textId="730F08A9" w:rsidR="00CD43D0" w:rsidRPr="00EA2E9A" w:rsidRDefault="00302EA5" w:rsidP="00302EA5">
      <w:pPr>
        <w:pStyle w:val="6ISIARTIKEL"/>
        <w:bidi/>
        <w:ind w:hanging="3"/>
        <w:rPr>
          <w:rFonts w:ascii="Sakkal Majalla" w:hAnsi="Sakkal Majalla" w:cs="Sakkal Majalla"/>
          <w:sz w:val="32"/>
          <w:szCs w:val="32"/>
        </w:rPr>
      </w:pPr>
      <w:r w:rsidRPr="00EA2E9A">
        <w:rPr>
          <w:rFonts w:ascii="Sakkal Majalla" w:hAnsi="Sakkal Majalla" w:cs="Sakkal Majalla" w:hint="cs"/>
          <w:sz w:val="32"/>
          <w:szCs w:val="32"/>
          <w:rtl/>
        </w:rPr>
        <w:t xml:space="preserve">الأول، </w:t>
      </w:r>
      <w:r w:rsidR="00CD43D0" w:rsidRPr="00EA2E9A">
        <w:rPr>
          <w:rFonts w:ascii="Sakkal Majalla" w:hAnsi="Sakkal Majalla" w:cs="Sakkal Majalla"/>
          <w:sz w:val="32"/>
          <w:szCs w:val="32"/>
          <w:rtl/>
        </w:rPr>
        <w:t>كفاءة شخصية المعلم</w:t>
      </w:r>
    </w:p>
    <w:p w14:paraId="0AA9054F" w14:textId="77777777"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بناء على تلخيص اختبار صلاحية بنود الاستبيان بمستوى دلالة 5% وقيمة</w:t>
      </w:r>
      <w:r w:rsidRPr="00CD43D0">
        <w:rPr>
          <w:rFonts w:ascii="Sakkal Majalla" w:hAnsi="Sakkal Majalla" w:cs="Sakkal Majalla"/>
          <w:sz w:val="32"/>
          <w:szCs w:val="32"/>
        </w:rPr>
        <w:t xml:space="preserve"> r </w:t>
      </w:r>
      <w:r w:rsidRPr="00CD43D0">
        <w:rPr>
          <w:rFonts w:ascii="Sakkal Majalla" w:hAnsi="Sakkal Majalla" w:cs="Sakkal Majalla"/>
          <w:sz w:val="32"/>
          <w:szCs w:val="32"/>
          <w:rtl/>
        </w:rPr>
        <w:t>في الجدول 0.374 تظهر النتائج أن قيمة</w:t>
      </w:r>
      <w:r w:rsidRPr="00CD43D0">
        <w:rPr>
          <w:rFonts w:ascii="Sakkal Majalla" w:hAnsi="Sakkal Majalla" w:cs="Sakkal Majalla"/>
          <w:sz w:val="32"/>
          <w:szCs w:val="32"/>
        </w:rPr>
        <w:t xml:space="preserve"> r </w:t>
      </w:r>
      <w:r w:rsidRPr="00CD43D0">
        <w:rPr>
          <w:rFonts w:ascii="Sakkal Majalla" w:hAnsi="Sakkal Majalla" w:cs="Sakkal Majalla"/>
          <w:sz w:val="32"/>
          <w:szCs w:val="32"/>
          <w:rtl/>
        </w:rPr>
        <w:t>المحسوبة تتجاوز قيمة</w:t>
      </w:r>
      <w:r w:rsidRPr="00CD43D0">
        <w:rPr>
          <w:rFonts w:ascii="Sakkal Majalla" w:hAnsi="Sakkal Majalla" w:cs="Sakkal Majalla"/>
          <w:sz w:val="32"/>
          <w:szCs w:val="32"/>
        </w:rPr>
        <w:t xml:space="preserve"> r </w:t>
      </w:r>
      <w:r w:rsidRPr="00CD43D0">
        <w:rPr>
          <w:rFonts w:ascii="Sakkal Majalla" w:hAnsi="Sakkal Majalla" w:cs="Sakkal Majalla"/>
          <w:sz w:val="32"/>
          <w:szCs w:val="32"/>
          <w:rtl/>
        </w:rPr>
        <w:t>في الجدول. وبالتالي, يمكن استنتاج أن جميع البنود في الاستبيان صالحة</w:t>
      </w:r>
      <w:r w:rsidRPr="00CD43D0">
        <w:rPr>
          <w:rFonts w:ascii="Sakkal Majalla" w:hAnsi="Sakkal Majalla" w:cs="Sakkal Majalla"/>
          <w:sz w:val="32"/>
          <w:szCs w:val="32"/>
        </w:rPr>
        <w:t>.</w:t>
      </w:r>
    </w:p>
    <w:p w14:paraId="066B38BC" w14:textId="3E7CCF52" w:rsidR="0036262F" w:rsidRDefault="00CD43D0" w:rsidP="0036262F">
      <w:pPr>
        <w:pStyle w:val="6ISIARTIKEL"/>
        <w:bidi/>
        <w:ind w:firstLine="567"/>
        <w:jc w:val="center"/>
        <w:rPr>
          <w:rFonts w:ascii="Sakkal Majalla" w:hAnsi="Sakkal Majalla" w:cs="Sakkal Majalla"/>
          <w:sz w:val="32"/>
          <w:szCs w:val="32"/>
        </w:rPr>
      </w:pPr>
      <w:r w:rsidRPr="00EA2E9A">
        <w:rPr>
          <w:rFonts w:ascii="Sakkal Majalla" w:hAnsi="Sakkal Majalla" w:cs="Sakkal Majalla"/>
          <w:b/>
          <w:bCs/>
          <w:sz w:val="32"/>
          <w:szCs w:val="32"/>
          <w:rtl/>
        </w:rPr>
        <w:t>الجدول1</w:t>
      </w:r>
      <w:r w:rsidR="00EA2E9A">
        <w:rPr>
          <w:rFonts w:ascii="Sakkal Majalla" w:hAnsi="Sakkal Majalla" w:cs="Sakkal Majalla" w:hint="cs"/>
          <w:sz w:val="32"/>
          <w:szCs w:val="32"/>
          <w:rtl/>
        </w:rPr>
        <w:t>.</w:t>
      </w:r>
      <w:r w:rsidRPr="00CD43D0">
        <w:rPr>
          <w:rFonts w:ascii="Sakkal Majalla" w:hAnsi="Sakkal Majalla" w:cs="Sakkal Majalla"/>
          <w:sz w:val="32"/>
          <w:szCs w:val="32"/>
          <w:rtl/>
        </w:rPr>
        <w:t xml:space="preserve"> اختبار موثوقية استبيان المتغير </w:t>
      </w:r>
      <w:r w:rsidRPr="00CD43D0">
        <w:rPr>
          <w:rFonts w:ascii="Sakkal Majalla" w:hAnsi="Sakkal Majalla" w:cs="Sakkal Majalla"/>
          <w:sz w:val="32"/>
          <w:szCs w:val="32"/>
        </w:rPr>
        <w:t>x</w:t>
      </w:r>
      <w:r w:rsidRPr="00CD43D0">
        <w:rPr>
          <w:rFonts w:ascii="Sakkal Majalla" w:hAnsi="Sakkal Majalla" w:cs="Sakkal Majalla"/>
          <w:sz w:val="32"/>
          <w:szCs w:val="32"/>
          <w:rtl/>
        </w:rPr>
        <w:t xml:space="preserve"> (شخصية المعلم)</w:t>
      </w:r>
    </w:p>
    <w:tbl>
      <w:tblPr>
        <w:tblStyle w:val="TableGrid"/>
        <w:tblW w:w="0" w:type="auto"/>
        <w:tblLook w:val="04A0" w:firstRow="1" w:lastRow="0" w:firstColumn="1" w:lastColumn="0" w:noHBand="0" w:noVBand="1"/>
      </w:tblPr>
      <w:tblGrid>
        <w:gridCol w:w="2268"/>
        <w:gridCol w:w="4365"/>
        <w:gridCol w:w="2831"/>
      </w:tblGrid>
      <w:tr w:rsidR="00ED7C42" w14:paraId="4BD0CA55" w14:textId="77777777" w:rsidTr="0036262F">
        <w:tc>
          <w:tcPr>
            <w:tcW w:w="2268" w:type="dxa"/>
            <w:hideMark/>
          </w:tcPr>
          <w:p w14:paraId="40224CF0" w14:textId="1131A644" w:rsidR="0036262F" w:rsidRPr="0036262F" w:rsidRDefault="00ED7C42" w:rsidP="0036262F">
            <w:pPr>
              <w:jc w:val="center"/>
              <w:rPr>
                <w:rFonts w:ascii="Sakkal Majalla" w:hAnsi="Sakkal Majalla" w:cs="Sakkal Majalla"/>
                <w:b/>
                <w:bCs/>
              </w:rPr>
            </w:pPr>
            <w:r w:rsidRPr="0036262F">
              <w:rPr>
                <w:rStyle w:val="Strong"/>
                <w:rFonts w:ascii="Sakkal Majalla" w:hAnsi="Sakkal Majalla" w:cs="Sakkal Majalla"/>
                <w:rtl/>
              </w:rPr>
              <w:t>المتغير</w:t>
            </w:r>
          </w:p>
        </w:tc>
        <w:tc>
          <w:tcPr>
            <w:tcW w:w="4365" w:type="dxa"/>
            <w:hideMark/>
          </w:tcPr>
          <w:p w14:paraId="7EEE6382" w14:textId="77777777" w:rsidR="00ED7C42" w:rsidRPr="0036262F" w:rsidRDefault="00ED7C42" w:rsidP="0036262F">
            <w:pPr>
              <w:jc w:val="center"/>
              <w:rPr>
                <w:rFonts w:ascii="Sakkal Majalla" w:hAnsi="Sakkal Majalla" w:cs="Sakkal Majalla"/>
                <w:b/>
                <w:bCs/>
              </w:rPr>
            </w:pPr>
            <w:r w:rsidRPr="0036262F">
              <w:rPr>
                <w:rStyle w:val="Strong"/>
                <w:rFonts w:ascii="Sakkal Majalla" w:hAnsi="Sakkal Majalla" w:cs="Sakkal Majalla"/>
                <w:rtl/>
              </w:rPr>
              <w:t>ألفا كرونباخ</w:t>
            </w:r>
            <w:r w:rsidRPr="0036262F">
              <w:rPr>
                <w:rStyle w:val="Strong"/>
                <w:rFonts w:ascii="Sakkal Majalla" w:hAnsi="Sakkal Majalla" w:cs="Sakkal Majalla"/>
              </w:rPr>
              <w:t xml:space="preserve"> (Cronbach's Alpha)</w:t>
            </w:r>
          </w:p>
        </w:tc>
        <w:tc>
          <w:tcPr>
            <w:tcW w:w="2831" w:type="dxa"/>
            <w:hideMark/>
          </w:tcPr>
          <w:p w14:paraId="1A6C67A4" w14:textId="77777777" w:rsidR="00ED7C42" w:rsidRPr="0036262F" w:rsidRDefault="00ED7C42" w:rsidP="0036262F">
            <w:pPr>
              <w:jc w:val="center"/>
              <w:rPr>
                <w:rFonts w:ascii="Sakkal Majalla" w:hAnsi="Sakkal Majalla" w:cs="Sakkal Majalla"/>
                <w:b/>
                <w:bCs/>
              </w:rPr>
            </w:pPr>
            <w:r w:rsidRPr="0036262F">
              <w:rPr>
                <w:rStyle w:val="Strong"/>
                <w:rFonts w:ascii="Sakkal Majalla" w:hAnsi="Sakkal Majalla" w:cs="Sakkal Majalla"/>
                <w:rtl/>
              </w:rPr>
              <w:t>الخُلاصة</w:t>
            </w:r>
          </w:p>
        </w:tc>
      </w:tr>
      <w:tr w:rsidR="00ED7C42" w14:paraId="79A9E1AE" w14:textId="77777777" w:rsidTr="0036262F">
        <w:tc>
          <w:tcPr>
            <w:tcW w:w="2268" w:type="dxa"/>
            <w:hideMark/>
          </w:tcPr>
          <w:p w14:paraId="23EEEADC" w14:textId="77777777" w:rsidR="00ED7C42" w:rsidRPr="0036262F" w:rsidRDefault="00ED7C42" w:rsidP="0036262F">
            <w:pPr>
              <w:jc w:val="center"/>
              <w:rPr>
                <w:rFonts w:ascii="Sakkal Majalla" w:hAnsi="Sakkal Majalla" w:cs="Sakkal Majalla"/>
              </w:rPr>
            </w:pPr>
            <w:r w:rsidRPr="0036262F">
              <w:rPr>
                <w:rFonts w:ascii="Sakkal Majalla" w:hAnsi="Sakkal Majalla" w:cs="Sakkal Majalla"/>
                <w:rtl/>
              </w:rPr>
              <w:t>شخصية المعلم</w:t>
            </w:r>
          </w:p>
        </w:tc>
        <w:tc>
          <w:tcPr>
            <w:tcW w:w="4365" w:type="dxa"/>
            <w:hideMark/>
          </w:tcPr>
          <w:p w14:paraId="1FB4B471" w14:textId="72F2E153" w:rsidR="00ED7C42" w:rsidRPr="0036262F" w:rsidRDefault="0036262F" w:rsidP="0036262F">
            <w:pPr>
              <w:jc w:val="center"/>
              <w:rPr>
                <w:rFonts w:ascii="Sakkal Majalla" w:hAnsi="Sakkal Majalla" w:cs="Sakkal Majalla"/>
              </w:rPr>
            </w:pPr>
            <w:r>
              <w:rPr>
                <w:rFonts w:ascii="Sakkal Majalla" w:hAnsi="Sakkal Majalla" w:cs="Sakkal Majalla" w:hint="cs"/>
                <w:rtl/>
              </w:rPr>
              <w:t>0,854</w:t>
            </w:r>
          </w:p>
        </w:tc>
        <w:tc>
          <w:tcPr>
            <w:tcW w:w="2831" w:type="dxa"/>
            <w:hideMark/>
          </w:tcPr>
          <w:p w14:paraId="727B2791" w14:textId="77777777" w:rsidR="00ED7C42" w:rsidRPr="0036262F" w:rsidRDefault="00ED7C42" w:rsidP="0036262F">
            <w:pPr>
              <w:jc w:val="center"/>
              <w:rPr>
                <w:rFonts w:ascii="Sakkal Majalla" w:hAnsi="Sakkal Majalla" w:cs="Sakkal Majalla"/>
              </w:rPr>
            </w:pPr>
            <w:r w:rsidRPr="0036262F">
              <w:rPr>
                <w:rFonts w:ascii="Sakkal Majalla" w:hAnsi="Sakkal Majalla" w:cs="Sakkal Majalla"/>
                <w:rtl/>
              </w:rPr>
              <w:t>موثوقة</w:t>
            </w:r>
          </w:p>
        </w:tc>
      </w:tr>
    </w:tbl>
    <w:p w14:paraId="77D826F6" w14:textId="77777777" w:rsidR="00CD43D0" w:rsidRPr="00CD43D0" w:rsidRDefault="00CD43D0" w:rsidP="0036262F">
      <w:pPr>
        <w:pStyle w:val="6ISIARTIKEL"/>
        <w:bidi/>
        <w:ind w:left="0" w:firstLine="569"/>
        <w:rPr>
          <w:rFonts w:ascii="Sakkal Majalla" w:hAnsi="Sakkal Majalla" w:cs="Sakkal Majalla"/>
          <w:sz w:val="32"/>
          <w:szCs w:val="32"/>
        </w:rPr>
      </w:pPr>
      <w:r w:rsidRPr="00CD43D0">
        <w:rPr>
          <w:rFonts w:ascii="Sakkal Majalla" w:hAnsi="Sakkal Majalla" w:cs="Sakkal Majalla"/>
          <w:sz w:val="32"/>
          <w:szCs w:val="32"/>
          <w:rtl/>
        </w:rPr>
        <w:t>استنادا إلى البيانات الواردة في الجدول أعلاه, تبلغ قيمة ألفا 0.854. ثم تتم مقارنة هذه القيمة مع قيمة جدول</w:t>
      </w:r>
      <w:r w:rsidRPr="00CD43D0">
        <w:rPr>
          <w:rFonts w:ascii="Sakkal Majalla" w:hAnsi="Sakkal Majalla" w:cs="Sakkal Majalla"/>
          <w:sz w:val="32"/>
          <w:szCs w:val="32"/>
        </w:rPr>
        <w:t xml:space="preserve"> r </w:t>
      </w:r>
      <w:r w:rsidRPr="00CD43D0">
        <w:rPr>
          <w:rFonts w:ascii="Sakkal Majalla" w:hAnsi="Sakkal Majalla" w:cs="Sakkal Majalla"/>
          <w:sz w:val="32"/>
          <w:szCs w:val="32"/>
          <w:rtl/>
        </w:rPr>
        <w:t>لـ</w:t>
      </w:r>
      <w:r w:rsidRPr="00CD43D0">
        <w:rPr>
          <w:rFonts w:ascii="Sakkal Majalla" w:hAnsi="Sakkal Majalla" w:cs="Sakkal Majalla"/>
          <w:sz w:val="32"/>
          <w:szCs w:val="32"/>
        </w:rPr>
        <w:t xml:space="preserve"> n = 28 </w:t>
      </w:r>
      <w:r w:rsidRPr="00CD43D0">
        <w:rPr>
          <w:rFonts w:ascii="Sakkal Majalla" w:hAnsi="Sakkal Majalla" w:cs="Sakkal Majalla"/>
          <w:sz w:val="32"/>
          <w:szCs w:val="32"/>
          <w:rtl/>
        </w:rPr>
        <w:t xml:space="preserve">عند مستوى دلالة 5%, وهي 0.374. ونظرًا لأن قيمة ألفا (0.854) أكبر من قيمة جدول (0,374) </w:t>
      </w:r>
      <w:r w:rsidRPr="00CD43D0">
        <w:rPr>
          <w:rFonts w:ascii="Sakkal Majalla" w:hAnsi="Sakkal Majalla" w:cs="Sakkal Majalla"/>
          <w:sz w:val="32"/>
          <w:szCs w:val="32"/>
        </w:rPr>
        <w:t xml:space="preserve"> r</w:t>
      </w:r>
      <w:r w:rsidRPr="00CD43D0">
        <w:rPr>
          <w:rFonts w:ascii="Sakkal Majalla" w:hAnsi="Sakkal Majalla" w:cs="Sakkal Majalla"/>
          <w:sz w:val="32"/>
          <w:szCs w:val="32"/>
          <w:rtl/>
        </w:rPr>
        <w:t xml:space="preserve"> , يمكن استنتاج أن البنود في استبيان كفايات شخصية المعلم موثوقة أو يمكن الوثوق بها كأدوات لجمع البيانات في هذه الدراسة</w:t>
      </w:r>
      <w:r w:rsidRPr="00CD43D0">
        <w:rPr>
          <w:rFonts w:ascii="Sakkal Majalla" w:hAnsi="Sakkal Majalla" w:cs="Sakkal Majalla"/>
          <w:sz w:val="32"/>
          <w:szCs w:val="32"/>
        </w:rPr>
        <w:t>.</w:t>
      </w:r>
    </w:p>
    <w:p w14:paraId="3A5BB28A" w14:textId="7E6D557D" w:rsidR="00CD43D0" w:rsidRPr="00EA2E9A" w:rsidRDefault="00302EA5" w:rsidP="00302EA5">
      <w:pPr>
        <w:pStyle w:val="6ISIARTIKEL"/>
        <w:bidi/>
        <w:ind w:hanging="3"/>
        <w:rPr>
          <w:rFonts w:ascii="Sakkal Majalla" w:hAnsi="Sakkal Majalla" w:cs="Sakkal Majalla"/>
          <w:sz w:val="32"/>
          <w:szCs w:val="32"/>
          <w:rtl/>
        </w:rPr>
      </w:pPr>
      <w:r w:rsidRPr="00EA2E9A">
        <w:rPr>
          <w:rFonts w:ascii="Sakkal Majalla" w:hAnsi="Sakkal Majalla" w:cs="Sakkal Majalla" w:hint="cs"/>
          <w:sz w:val="32"/>
          <w:szCs w:val="32"/>
          <w:rtl/>
        </w:rPr>
        <w:t xml:space="preserve">الثاني، </w:t>
      </w:r>
      <w:r w:rsidR="00CD43D0" w:rsidRPr="00EA2E9A">
        <w:rPr>
          <w:rFonts w:ascii="Sakkal Majalla" w:hAnsi="Sakkal Majalla" w:cs="Sakkal Majalla"/>
          <w:sz w:val="32"/>
          <w:szCs w:val="32"/>
          <w:rtl/>
        </w:rPr>
        <w:t>الاهتمام بالتعلم</w:t>
      </w:r>
    </w:p>
    <w:p w14:paraId="4F0D54AD" w14:textId="50695919" w:rsidR="0036262F" w:rsidRDefault="00CD43D0" w:rsidP="0036262F">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 xml:space="preserve">استنادًا إلى ملخص نتائج اختبار صحة بنود الاستبيان بمستوى دلالة 5% (جدول </w:t>
      </w:r>
      <w:r w:rsidRPr="00CD43D0">
        <w:rPr>
          <w:rFonts w:ascii="Sakkal Majalla" w:hAnsi="Sakkal Majalla" w:cs="Sakkal Majalla"/>
          <w:sz w:val="32"/>
          <w:szCs w:val="32"/>
        </w:rPr>
        <w:t xml:space="preserve">r </w:t>
      </w:r>
      <w:r w:rsidRPr="00CD43D0">
        <w:rPr>
          <w:rFonts w:ascii="Sakkal Majalla" w:hAnsi="Sakkal Majalla" w:cs="Sakkal Majalla"/>
          <w:sz w:val="32"/>
          <w:szCs w:val="32"/>
          <w:rtl/>
        </w:rPr>
        <w:t xml:space="preserve">0.374) يظهر أن قيمة </w:t>
      </w:r>
      <w:r w:rsidRPr="00CD43D0">
        <w:rPr>
          <w:rFonts w:ascii="Sakkal Majalla" w:hAnsi="Sakkal Majalla" w:cs="Sakkal Majalla"/>
          <w:sz w:val="32"/>
          <w:szCs w:val="32"/>
        </w:rPr>
        <w:t>r</w:t>
      </w:r>
      <w:r w:rsidRPr="00CD43D0">
        <w:rPr>
          <w:rFonts w:ascii="Sakkal Majalla" w:hAnsi="Sakkal Majalla" w:cs="Sakkal Majalla"/>
          <w:sz w:val="32"/>
          <w:szCs w:val="32"/>
          <w:rtl/>
        </w:rPr>
        <w:t xml:space="preserve"> عدد &gt; من جدول </w:t>
      </w:r>
      <w:r w:rsidRPr="00CD43D0">
        <w:rPr>
          <w:rFonts w:ascii="Sakkal Majalla" w:hAnsi="Sakkal Majalla" w:cs="Sakkal Majalla"/>
          <w:sz w:val="32"/>
          <w:szCs w:val="32"/>
        </w:rPr>
        <w:t>r</w:t>
      </w:r>
      <w:r w:rsidRPr="00CD43D0">
        <w:rPr>
          <w:rFonts w:ascii="Sakkal Majalla" w:hAnsi="Sakkal Majalla" w:cs="Sakkal Majalla"/>
          <w:sz w:val="32"/>
          <w:szCs w:val="32"/>
          <w:rtl/>
        </w:rPr>
        <w:t>. لذلك يمكن استنتاج أن جميع عبارات الاستبيان صحيحة.</w:t>
      </w:r>
    </w:p>
    <w:p w14:paraId="2684AEDC" w14:textId="77777777" w:rsidR="00EA2E9A" w:rsidRDefault="00EA2E9A" w:rsidP="0036262F">
      <w:pPr>
        <w:pStyle w:val="6ISIARTIKEL"/>
        <w:bidi/>
        <w:ind w:firstLine="567"/>
        <w:jc w:val="center"/>
        <w:rPr>
          <w:rFonts w:ascii="Sakkal Majalla" w:hAnsi="Sakkal Majalla" w:cs="Sakkal Majalla"/>
          <w:b/>
          <w:bCs/>
          <w:sz w:val="32"/>
          <w:szCs w:val="32"/>
          <w:rtl/>
        </w:rPr>
      </w:pPr>
    </w:p>
    <w:p w14:paraId="38C4449D" w14:textId="1DBE3F07" w:rsidR="0036262F" w:rsidRPr="0036262F" w:rsidRDefault="00CD43D0" w:rsidP="00EA2E9A">
      <w:pPr>
        <w:pStyle w:val="6ISIARTIKEL"/>
        <w:bidi/>
        <w:ind w:firstLine="567"/>
        <w:jc w:val="center"/>
        <w:rPr>
          <w:rFonts w:ascii="Sakkal Majalla" w:hAnsi="Sakkal Majalla" w:cs="Sakkal Majalla"/>
          <w:sz w:val="32"/>
          <w:szCs w:val="32"/>
        </w:rPr>
      </w:pPr>
      <w:r w:rsidRPr="00EA2E9A">
        <w:rPr>
          <w:rFonts w:ascii="Sakkal Majalla" w:hAnsi="Sakkal Majalla" w:cs="Sakkal Majalla"/>
          <w:b/>
          <w:bCs/>
          <w:sz w:val="32"/>
          <w:szCs w:val="32"/>
          <w:rtl/>
        </w:rPr>
        <w:t>الجدول 2</w:t>
      </w:r>
      <w:r w:rsidR="00EA2E9A">
        <w:rPr>
          <w:rFonts w:ascii="Sakkal Majalla" w:hAnsi="Sakkal Majalla" w:cs="Sakkal Majalla" w:hint="cs"/>
          <w:b/>
          <w:bCs/>
          <w:sz w:val="32"/>
          <w:szCs w:val="32"/>
          <w:rtl/>
        </w:rPr>
        <w:t>.</w:t>
      </w:r>
      <w:r w:rsidRPr="00CD43D0">
        <w:rPr>
          <w:rFonts w:ascii="Sakkal Majalla" w:hAnsi="Sakkal Majalla" w:cs="Sakkal Majalla"/>
          <w:sz w:val="32"/>
          <w:szCs w:val="32"/>
          <w:rtl/>
        </w:rPr>
        <w:t xml:space="preserve"> اختبار موثوقية استبيان المتغير </w:t>
      </w:r>
      <w:r w:rsidRPr="00CD43D0">
        <w:rPr>
          <w:rFonts w:ascii="Sakkal Majalla" w:hAnsi="Sakkal Majalla" w:cs="Sakkal Majalla"/>
          <w:sz w:val="32"/>
          <w:szCs w:val="32"/>
        </w:rPr>
        <w:t>Y</w:t>
      </w:r>
      <w:r w:rsidRPr="00CD43D0">
        <w:rPr>
          <w:rFonts w:ascii="Sakkal Majalla" w:hAnsi="Sakkal Majalla" w:cs="Sakkal Majalla"/>
          <w:sz w:val="32"/>
          <w:szCs w:val="32"/>
          <w:rtl/>
        </w:rPr>
        <w:t xml:space="preserve"> (الاهتمام بالتعلم)</w:t>
      </w:r>
    </w:p>
    <w:tbl>
      <w:tblPr>
        <w:tblStyle w:val="TableGrid"/>
        <w:tblW w:w="0" w:type="auto"/>
        <w:tblLook w:val="04A0" w:firstRow="1" w:lastRow="0" w:firstColumn="1" w:lastColumn="0" w:noHBand="0" w:noVBand="1"/>
      </w:tblPr>
      <w:tblGrid>
        <w:gridCol w:w="2268"/>
        <w:gridCol w:w="4365"/>
        <w:gridCol w:w="2831"/>
      </w:tblGrid>
      <w:tr w:rsidR="0036262F" w14:paraId="1907F59F" w14:textId="77777777" w:rsidTr="0036262F">
        <w:tc>
          <w:tcPr>
            <w:tcW w:w="2268" w:type="dxa"/>
            <w:hideMark/>
          </w:tcPr>
          <w:p w14:paraId="5B607C93" w14:textId="77777777" w:rsidR="0036262F" w:rsidRPr="0036262F" w:rsidRDefault="0036262F" w:rsidP="005772CC">
            <w:pPr>
              <w:jc w:val="center"/>
              <w:rPr>
                <w:rFonts w:ascii="Sakkal Majalla" w:hAnsi="Sakkal Majalla" w:cs="Sakkal Majalla"/>
                <w:b/>
                <w:bCs/>
              </w:rPr>
            </w:pPr>
            <w:r w:rsidRPr="0036262F">
              <w:rPr>
                <w:rStyle w:val="Strong"/>
                <w:rFonts w:ascii="Sakkal Majalla" w:hAnsi="Sakkal Majalla" w:cs="Sakkal Majalla"/>
                <w:rtl/>
              </w:rPr>
              <w:t>المتغير</w:t>
            </w:r>
          </w:p>
        </w:tc>
        <w:tc>
          <w:tcPr>
            <w:tcW w:w="4365" w:type="dxa"/>
            <w:hideMark/>
          </w:tcPr>
          <w:p w14:paraId="1F97F4BD" w14:textId="77777777" w:rsidR="0036262F" w:rsidRPr="0036262F" w:rsidRDefault="0036262F" w:rsidP="005772CC">
            <w:pPr>
              <w:jc w:val="center"/>
              <w:rPr>
                <w:rFonts w:ascii="Sakkal Majalla" w:hAnsi="Sakkal Majalla" w:cs="Sakkal Majalla"/>
                <w:b/>
                <w:bCs/>
              </w:rPr>
            </w:pPr>
            <w:r w:rsidRPr="0036262F">
              <w:rPr>
                <w:rStyle w:val="Strong"/>
                <w:rFonts w:ascii="Sakkal Majalla" w:hAnsi="Sakkal Majalla" w:cs="Sakkal Majalla"/>
                <w:rtl/>
              </w:rPr>
              <w:t>ألفا كرونباخ</w:t>
            </w:r>
            <w:r w:rsidRPr="0036262F">
              <w:rPr>
                <w:rStyle w:val="Strong"/>
                <w:rFonts w:ascii="Sakkal Majalla" w:hAnsi="Sakkal Majalla" w:cs="Sakkal Majalla"/>
              </w:rPr>
              <w:t xml:space="preserve"> (Cronbach's Alpha)</w:t>
            </w:r>
          </w:p>
        </w:tc>
        <w:tc>
          <w:tcPr>
            <w:tcW w:w="2831" w:type="dxa"/>
            <w:hideMark/>
          </w:tcPr>
          <w:p w14:paraId="2394A844" w14:textId="77777777" w:rsidR="0036262F" w:rsidRPr="0036262F" w:rsidRDefault="0036262F" w:rsidP="005772CC">
            <w:pPr>
              <w:jc w:val="center"/>
              <w:rPr>
                <w:rFonts w:ascii="Sakkal Majalla" w:hAnsi="Sakkal Majalla" w:cs="Sakkal Majalla"/>
                <w:b/>
                <w:bCs/>
              </w:rPr>
            </w:pPr>
            <w:r w:rsidRPr="0036262F">
              <w:rPr>
                <w:rStyle w:val="Strong"/>
                <w:rFonts w:ascii="Sakkal Majalla" w:hAnsi="Sakkal Majalla" w:cs="Sakkal Majalla"/>
                <w:rtl/>
              </w:rPr>
              <w:t>الخُلاصة</w:t>
            </w:r>
          </w:p>
        </w:tc>
      </w:tr>
      <w:tr w:rsidR="0036262F" w14:paraId="6FBCA2BE" w14:textId="77777777" w:rsidTr="0036262F">
        <w:tc>
          <w:tcPr>
            <w:tcW w:w="2268" w:type="dxa"/>
            <w:hideMark/>
          </w:tcPr>
          <w:p w14:paraId="6166A216" w14:textId="3C0C7EB4" w:rsidR="0036262F" w:rsidRPr="0036262F" w:rsidRDefault="0036262F" w:rsidP="0036262F">
            <w:pPr>
              <w:jc w:val="center"/>
              <w:rPr>
                <w:rFonts w:ascii="Sakkal Majalla" w:hAnsi="Sakkal Majalla" w:cs="Sakkal Majalla"/>
              </w:rPr>
            </w:pPr>
            <w:r w:rsidRPr="0036262F">
              <w:rPr>
                <w:rFonts w:ascii="Sakkal Majalla" w:hAnsi="Sakkal Majalla" w:cs="Sakkal Majalla"/>
                <w:rtl/>
              </w:rPr>
              <w:t>الاهتمام بالتعلم</w:t>
            </w:r>
          </w:p>
        </w:tc>
        <w:tc>
          <w:tcPr>
            <w:tcW w:w="4365" w:type="dxa"/>
            <w:hideMark/>
          </w:tcPr>
          <w:p w14:paraId="39651137" w14:textId="72AE693A" w:rsidR="0036262F" w:rsidRPr="0036262F" w:rsidRDefault="0036262F" w:rsidP="0036262F">
            <w:pPr>
              <w:jc w:val="center"/>
              <w:rPr>
                <w:rFonts w:ascii="Sakkal Majalla" w:hAnsi="Sakkal Majalla" w:cs="Sakkal Majalla"/>
              </w:rPr>
            </w:pPr>
            <w:r w:rsidRPr="0036262F">
              <w:rPr>
                <w:rFonts w:ascii="Sakkal Majalla" w:hAnsi="Sakkal Majalla" w:cs="Sakkal Majalla"/>
                <w:rtl/>
              </w:rPr>
              <w:t>0,839</w:t>
            </w:r>
          </w:p>
        </w:tc>
        <w:tc>
          <w:tcPr>
            <w:tcW w:w="2831" w:type="dxa"/>
            <w:hideMark/>
          </w:tcPr>
          <w:p w14:paraId="7552420B" w14:textId="77777777" w:rsidR="0036262F" w:rsidRPr="0036262F" w:rsidRDefault="0036262F" w:rsidP="005772CC">
            <w:pPr>
              <w:jc w:val="center"/>
              <w:rPr>
                <w:rFonts w:ascii="Sakkal Majalla" w:hAnsi="Sakkal Majalla" w:cs="Sakkal Majalla"/>
              </w:rPr>
            </w:pPr>
            <w:r w:rsidRPr="0036262F">
              <w:rPr>
                <w:rFonts w:ascii="Sakkal Majalla" w:hAnsi="Sakkal Majalla" w:cs="Sakkal Majalla"/>
                <w:rtl/>
              </w:rPr>
              <w:t>موثوقة</w:t>
            </w:r>
          </w:p>
        </w:tc>
      </w:tr>
    </w:tbl>
    <w:p w14:paraId="7B4E9F75" w14:textId="77777777" w:rsidR="00CD43D0" w:rsidRPr="00CD43D0" w:rsidRDefault="00CD43D0" w:rsidP="0036262F">
      <w:pPr>
        <w:pStyle w:val="6ISIARTIKEL"/>
        <w:bidi/>
        <w:ind w:left="0" w:firstLine="569"/>
        <w:rPr>
          <w:rFonts w:ascii="Sakkal Majalla" w:hAnsi="Sakkal Majalla" w:cs="Sakkal Majalla"/>
          <w:sz w:val="32"/>
          <w:szCs w:val="32"/>
        </w:rPr>
      </w:pPr>
      <w:r w:rsidRPr="00CD43D0">
        <w:rPr>
          <w:rFonts w:ascii="Sakkal Majalla" w:hAnsi="Sakkal Majalla" w:cs="Sakkal Majalla"/>
          <w:sz w:val="32"/>
          <w:szCs w:val="32"/>
          <w:rtl/>
        </w:rPr>
        <w:t xml:space="preserve">من الجدول أعلاه, يمكن ملاحظة أن قيمة ألفا التي تم الحصول عليها هي 0.839. ثم تُقارن هذه القيمة بجدول </w:t>
      </w:r>
      <w:r w:rsidRPr="00CD43D0">
        <w:rPr>
          <w:rFonts w:ascii="Sakkal Majalla" w:hAnsi="Sakkal Majalla" w:cs="Sakkal Majalla"/>
          <w:sz w:val="32"/>
          <w:szCs w:val="32"/>
        </w:rPr>
        <w:t>r</w:t>
      </w:r>
      <w:r w:rsidRPr="00CD43D0">
        <w:rPr>
          <w:rFonts w:ascii="Sakkal Majalla" w:hAnsi="Sakkal Majalla" w:cs="Sakkal Majalla"/>
          <w:sz w:val="32"/>
          <w:szCs w:val="32"/>
          <w:rtl/>
        </w:rPr>
        <w:t xml:space="preserve"> لعدد المبحوثين 28</w:t>
      </w:r>
      <w:r w:rsidRPr="00CD43D0">
        <w:rPr>
          <w:rFonts w:ascii="Sakkal Majalla" w:hAnsi="Sakkal Majalla" w:cs="Sakkal Majalla"/>
          <w:sz w:val="32"/>
          <w:szCs w:val="32"/>
        </w:rPr>
        <w:t xml:space="preserve">n = </w:t>
      </w:r>
      <w:r w:rsidRPr="00CD43D0">
        <w:rPr>
          <w:rFonts w:ascii="Sakkal Majalla" w:hAnsi="Sakkal Majalla" w:cs="Sakkal Majalla"/>
          <w:sz w:val="32"/>
          <w:szCs w:val="32"/>
          <w:rtl/>
        </w:rPr>
        <w:t xml:space="preserve"> عند مستوى دلالة 5%, وهي 0.374. نظرًا لأن قيمة ألفا (0.839) أكبر من جدول</w:t>
      </w:r>
      <w:r w:rsidRPr="00CD43D0">
        <w:rPr>
          <w:rFonts w:ascii="Sakkal Majalla" w:hAnsi="Sakkal Majalla" w:cs="Sakkal Majalla" w:hint="cs"/>
          <w:sz w:val="32"/>
          <w:szCs w:val="32"/>
          <w:rtl/>
        </w:rPr>
        <w:t xml:space="preserve"> </w:t>
      </w:r>
      <w:r w:rsidRPr="00CD43D0">
        <w:rPr>
          <w:rFonts w:ascii="Sakkal Majalla" w:hAnsi="Sakkal Majalla" w:cs="Sakkal Majalla"/>
          <w:sz w:val="32"/>
          <w:szCs w:val="32"/>
        </w:rPr>
        <w:t>r</w:t>
      </w:r>
      <w:r w:rsidRPr="00CD43D0">
        <w:rPr>
          <w:rFonts w:ascii="Sakkal Majalla" w:hAnsi="Sakkal Majalla" w:cs="Sakkal Majalla" w:hint="cs"/>
          <w:sz w:val="32"/>
          <w:szCs w:val="32"/>
          <w:rtl/>
        </w:rPr>
        <w:t xml:space="preserve">  (0,374)</w:t>
      </w:r>
      <w:r w:rsidRPr="00CD43D0">
        <w:rPr>
          <w:rFonts w:ascii="Sakkal Majalla" w:hAnsi="Sakkal Majalla" w:cs="Sakkal Majalla"/>
          <w:sz w:val="32"/>
          <w:szCs w:val="32"/>
          <w:rtl/>
        </w:rPr>
        <w:t>, يمكن استنتاج أن البنود في استبيان كفايات شخصية المعلم تتمتع بموثوقية جيدة ومناسبة للاستخدام كأدوات لجمع البيانات في هذه الدراسة.</w:t>
      </w:r>
    </w:p>
    <w:p w14:paraId="5D57BD59" w14:textId="77777777" w:rsidR="00302EA5" w:rsidRDefault="00302EA5" w:rsidP="00E460BC">
      <w:pPr>
        <w:pStyle w:val="6ISIARTIKEL"/>
        <w:bidi/>
        <w:rPr>
          <w:rFonts w:ascii="Sakkal Majalla" w:hAnsi="Sakkal Majalla" w:cs="Sakkal Majalla"/>
          <w:b/>
          <w:bCs/>
          <w:sz w:val="32"/>
          <w:szCs w:val="32"/>
          <w:rtl/>
        </w:rPr>
      </w:pPr>
    </w:p>
    <w:p w14:paraId="33C7A3BC" w14:textId="77777777" w:rsidR="00EA2E9A" w:rsidRDefault="00EA2E9A">
      <w:pPr>
        <w:rPr>
          <w:rFonts w:ascii="Sakkal Majalla" w:hAnsi="Sakkal Majalla" w:cs="Sakkal Majalla"/>
          <w:b/>
          <w:bCs/>
          <w:sz w:val="34"/>
          <w:szCs w:val="34"/>
          <w:rtl/>
        </w:rPr>
      </w:pPr>
      <w:r>
        <w:rPr>
          <w:rFonts w:ascii="Sakkal Majalla" w:hAnsi="Sakkal Majalla" w:cs="Sakkal Majalla"/>
          <w:b/>
          <w:bCs/>
          <w:sz w:val="34"/>
          <w:szCs w:val="34"/>
          <w:rtl/>
        </w:rPr>
        <w:br w:type="page"/>
      </w:r>
    </w:p>
    <w:p w14:paraId="1248505B" w14:textId="76A1AF1B" w:rsidR="00CD43D0" w:rsidRPr="00EA2E9A" w:rsidRDefault="00CD43D0" w:rsidP="00302EA5">
      <w:pPr>
        <w:pStyle w:val="6ISIARTIKEL"/>
        <w:bidi/>
        <w:rPr>
          <w:rFonts w:ascii="Sakkal Majalla" w:hAnsi="Sakkal Majalla" w:cs="Sakkal Majalla"/>
          <w:b/>
          <w:bCs/>
          <w:sz w:val="34"/>
          <w:szCs w:val="34"/>
        </w:rPr>
      </w:pPr>
      <w:r w:rsidRPr="00EA2E9A">
        <w:rPr>
          <w:rFonts w:ascii="Sakkal Majalla" w:hAnsi="Sakkal Majalla" w:cs="Sakkal Majalla"/>
          <w:b/>
          <w:bCs/>
          <w:sz w:val="34"/>
          <w:szCs w:val="34"/>
          <w:rtl/>
        </w:rPr>
        <w:lastRenderedPageBreak/>
        <w:t>اختبار الارتباط</w:t>
      </w:r>
    </w:p>
    <w:p w14:paraId="7B3F687B" w14:textId="6E529890"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 xml:space="preserve">أُجريت هذه الدراسة لمعرفة ما إذا كانت شخصية مدرسي اللغة العربية في معاهد اللغة العربية في إيرا ميدان تؤثر على حماس الطلاب للتعلم أم لا. استخدم الإعداد الاستبيانات كأداة لجمع البيانات, والتي تضمنت شخصية المعلم (المتغير </w:t>
      </w:r>
      <w:r w:rsidRPr="00CD43D0">
        <w:rPr>
          <w:rFonts w:ascii="Sakkal Majalla" w:hAnsi="Sakkal Majalla" w:cs="Sakkal Majalla"/>
          <w:sz w:val="32"/>
          <w:szCs w:val="32"/>
        </w:rPr>
        <w:t>x</w:t>
      </w:r>
      <w:r w:rsidRPr="00CD43D0">
        <w:rPr>
          <w:rFonts w:ascii="Sakkal Majalla" w:hAnsi="Sakkal Majalla" w:cs="Sakkal Majalla"/>
          <w:sz w:val="32"/>
          <w:szCs w:val="32"/>
          <w:rtl/>
        </w:rPr>
        <w:t xml:space="preserve">) واهتمام الطلاب بتعلم اللغة العربية (المتغير </w:t>
      </w:r>
      <w:r w:rsidRPr="00CD43D0">
        <w:rPr>
          <w:rFonts w:ascii="Sakkal Majalla" w:hAnsi="Sakkal Majalla" w:cs="Sakkal Majalla"/>
          <w:sz w:val="32"/>
          <w:szCs w:val="32"/>
        </w:rPr>
        <w:t>y</w:t>
      </w:r>
      <w:r w:rsidRPr="00CD43D0">
        <w:rPr>
          <w:rFonts w:ascii="Sakkal Majalla" w:hAnsi="Sakkal Majalla" w:cs="Sakkal Majalla"/>
          <w:sz w:val="32"/>
          <w:szCs w:val="32"/>
          <w:rtl/>
        </w:rPr>
        <w:t>). ثم تم تحليل البيانات التي تم جمعها باستخدام معادلة ارتباط بيرسون لمعرفة العلاقة بين المتغيرين.</w:t>
      </w:r>
    </w:p>
    <w:p w14:paraId="4A982414" w14:textId="77777777"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فيما يلي نتائج التحليل الإحصائي بحساب معادلة ارتباط بيرسون:</w:t>
      </w:r>
    </w:p>
    <w:p w14:paraId="49ACF499" w14:textId="0A2AB472" w:rsidR="00CD43D0" w:rsidRPr="00EA2E9A" w:rsidRDefault="00302EA5" w:rsidP="00E460BC">
      <w:pPr>
        <w:pStyle w:val="6ISIARTIKEL"/>
        <w:bidi/>
        <w:rPr>
          <w:rFonts w:ascii="Sakkal Majalla" w:hAnsi="Sakkal Majalla" w:cs="Sakkal Majalla"/>
          <w:sz w:val="32"/>
          <w:szCs w:val="32"/>
        </w:rPr>
      </w:pPr>
      <w:r w:rsidRPr="00EA2E9A">
        <w:rPr>
          <w:rFonts w:ascii="Sakkal Majalla" w:hAnsi="Sakkal Majalla" w:cs="Sakkal Majalla" w:hint="cs"/>
          <w:sz w:val="32"/>
          <w:szCs w:val="32"/>
          <w:rtl/>
        </w:rPr>
        <w:t>الأوّل،</w:t>
      </w:r>
      <w:r w:rsidR="00CD43D0" w:rsidRPr="00EA2E9A">
        <w:rPr>
          <w:rFonts w:ascii="Sakkal Majalla" w:hAnsi="Sakkal Majalla" w:cs="Sakkal Majalla"/>
          <w:sz w:val="32"/>
          <w:szCs w:val="32"/>
          <w:rtl/>
        </w:rPr>
        <w:t xml:space="preserve"> أساس اتخاذ القرار: </w:t>
      </w:r>
    </w:p>
    <w:p w14:paraId="0B30698D" w14:textId="77777777" w:rsidR="00CD43D0" w:rsidRPr="00CD43D0" w:rsidRDefault="00CD43D0" w:rsidP="00CD43D0">
      <w:pPr>
        <w:pStyle w:val="6ISIARTIKEL"/>
        <w:numPr>
          <w:ilvl w:val="1"/>
          <w:numId w:val="5"/>
        </w:numPr>
        <w:bidi/>
        <w:rPr>
          <w:rFonts w:ascii="Sakkal Majalla" w:hAnsi="Sakkal Majalla" w:cs="Sakkal Majalla"/>
          <w:sz w:val="32"/>
          <w:szCs w:val="32"/>
          <w:rtl/>
        </w:rPr>
      </w:pPr>
      <w:r w:rsidRPr="00CD43D0">
        <w:rPr>
          <w:rFonts w:ascii="Sakkal Majalla" w:hAnsi="Sakkal Majalla" w:cs="Sakkal Majalla"/>
          <w:sz w:val="32"/>
          <w:szCs w:val="32"/>
          <w:rtl/>
        </w:rPr>
        <w:t>إذا كانت القيمة المعنوية &lt;0.05: فهذا يعني ارتباط</w:t>
      </w:r>
    </w:p>
    <w:p w14:paraId="5B4E0323" w14:textId="77777777" w:rsidR="00CD43D0" w:rsidRPr="00CD43D0" w:rsidRDefault="00CD43D0" w:rsidP="00CD43D0">
      <w:pPr>
        <w:pStyle w:val="6ISIARTIKEL"/>
        <w:numPr>
          <w:ilvl w:val="1"/>
          <w:numId w:val="5"/>
        </w:numPr>
        <w:bidi/>
        <w:rPr>
          <w:rFonts w:ascii="Sakkal Majalla" w:hAnsi="Sakkal Majalla" w:cs="Sakkal Majalla"/>
          <w:sz w:val="32"/>
          <w:szCs w:val="32"/>
          <w:rtl/>
        </w:rPr>
      </w:pPr>
      <w:r w:rsidRPr="00CD43D0">
        <w:rPr>
          <w:rFonts w:ascii="Sakkal Majalla" w:hAnsi="Sakkal Majalla" w:cs="Sakkal Majalla"/>
          <w:sz w:val="32"/>
          <w:szCs w:val="32"/>
          <w:rtl/>
        </w:rPr>
        <w:t>إذا كانت القيمة المعنوية</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&gt; 0.05: فهذا يعني عدم الارتباط.</w:t>
      </w:r>
    </w:p>
    <w:p w14:paraId="5C0755CD" w14:textId="77777777" w:rsidR="00192F8A" w:rsidRDefault="00192F8A" w:rsidP="00CD43D0">
      <w:pPr>
        <w:pStyle w:val="6ISIARTIKEL"/>
        <w:bidi/>
        <w:ind w:firstLine="567"/>
        <w:rPr>
          <w:rFonts w:ascii="Sakkal Majalla" w:hAnsi="Sakkal Majalla" w:cs="Sakkal Majalla"/>
          <w:sz w:val="32"/>
          <w:szCs w:val="32"/>
        </w:rPr>
      </w:pPr>
    </w:p>
    <w:p w14:paraId="5ADB4967" w14:textId="3C56765B" w:rsidR="00CD43D0" w:rsidRPr="00CD43D0" w:rsidRDefault="00CD43D0" w:rsidP="00192F8A">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 xml:space="preserve">الجدول 3 : اختبار الترابط بين المتغيرين </w:t>
      </w:r>
      <w:r w:rsidRPr="00CD43D0">
        <w:rPr>
          <w:rFonts w:ascii="Sakkal Majalla" w:hAnsi="Sakkal Majalla" w:cs="Sakkal Majalla"/>
          <w:sz w:val="32"/>
          <w:szCs w:val="32"/>
          <w:lang w:val="id-ID"/>
        </w:rPr>
        <w:t>X</w:t>
      </w:r>
      <w:r w:rsidRPr="00CD43D0">
        <w:rPr>
          <w:rFonts w:ascii="Sakkal Majalla" w:hAnsi="Sakkal Majalla" w:cs="Sakkal Majalla"/>
          <w:sz w:val="32"/>
          <w:szCs w:val="32"/>
          <w:rtl/>
        </w:rPr>
        <w:t xml:space="preserve"> و </w:t>
      </w:r>
      <w:r w:rsidRPr="00CD43D0">
        <w:rPr>
          <w:rFonts w:ascii="Sakkal Majalla" w:hAnsi="Sakkal Majalla" w:cs="Sakkal Majalla"/>
          <w:sz w:val="32"/>
          <w:szCs w:val="32"/>
          <w:lang w:val="id-ID"/>
        </w:rPr>
        <w:t>Y</w:t>
      </w:r>
      <w:r w:rsidRPr="00CD43D0">
        <w:rPr>
          <w:rFonts w:ascii="Sakkal Majalla" w:hAnsi="Sakkal Majalla" w:cs="Sakkal Majalla"/>
          <w:sz w:val="32"/>
          <w:szCs w:val="32"/>
          <w:rtl/>
        </w:rPr>
        <w:t xml:space="preserve"> (شخصية المعلم واهتمام بتعلم اللغة العربية)</w:t>
      </w:r>
    </w:p>
    <w:tbl>
      <w:tblPr>
        <w:tblW w:w="9262" w:type="dxa"/>
        <w:jc w:val="center"/>
        <w:tblBorders>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27"/>
        <w:gridCol w:w="2261"/>
        <w:gridCol w:w="1978"/>
        <w:gridCol w:w="2196"/>
      </w:tblGrid>
      <w:tr w:rsidR="00CD43D0" w:rsidRPr="00CD43D0" w14:paraId="5BDF6DA5" w14:textId="77777777" w:rsidTr="00192F8A">
        <w:trPr>
          <w:cantSplit/>
          <w:trHeight w:val="143"/>
          <w:jc w:val="center"/>
        </w:trPr>
        <w:tc>
          <w:tcPr>
            <w:tcW w:w="9262" w:type="dxa"/>
            <w:gridSpan w:val="4"/>
            <w:shd w:val="clear" w:color="auto" w:fill="FFFFFF"/>
            <w:vAlign w:val="center"/>
          </w:tcPr>
          <w:p w14:paraId="299BDFA4" w14:textId="77777777" w:rsidR="00CD43D0" w:rsidRPr="00192F8A" w:rsidRDefault="00CD43D0" w:rsidP="00192F8A">
            <w:pPr>
              <w:pStyle w:val="6ISIARTIKEL"/>
              <w:bidi/>
              <w:ind w:left="0" w:firstLine="567"/>
              <w:jc w:val="center"/>
              <w:rPr>
                <w:rFonts w:asciiTheme="majorBidi" w:hAnsiTheme="majorBidi" w:cstheme="majorBidi"/>
                <w:sz w:val="24"/>
                <w:szCs w:val="24"/>
              </w:rPr>
            </w:pPr>
            <w:r w:rsidRPr="00192F8A">
              <w:rPr>
                <w:rFonts w:asciiTheme="majorBidi" w:hAnsiTheme="majorBidi" w:cstheme="majorBidi"/>
                <w:b/>
                <w:bCs/>
                <w:sz w:val="24"/>
                <w:szCs w:val="24"/>
              </w:rPr>
              <w:t>Correlations</w:t>
            </w:r>
          </w:p>
        </w:tc>
      </w:tr>
      <w:tr w:rsidR="00CD43D0" w:rsidRPr="00CD43D0" w14:paraId="5D9B0279" w14:textId="77777777" w:rsidTr="00192F8A">
        <w:trPr>
          <w:cantSplit/>
          <w:trHeight w:val="280"/>
          <w:jc w:val="center"/>
        </w:trPr>
        <w:tc>
          <w:tcPr>
            <w:tcW w:w="5088" w:type="dxa"/>
            <w:gridSpan w:val="2"/>
            <w:shd w:val="clear" w:color="auto" w:fill="FFFFFF"/>
            <w:vAlign w:val="center"/>
          </w:tcPr>
          <w:p w14:paraId="257E2F54" w14:textId="77777777" w:rsidR="00CD43D0" w:rsidRPr="00CD43D0" w:rsidRDefault="00CD43D0" w:rsidP="00192F8A">
            <w:pPr>
              <w:pStyle w:val="6ISIARTIKEL"/>
              <w:bidi/>
              <w:ind w:left="0" w:firstLine="567"/>
              <w:jc w:val="center"/>
              <w:rPr>
                <w:rFonts w:ascii="Sakkal Majalla" w:hAnsi="Sakkal Majalla" w:cs="Sakkal Majalla"/>
                <w:sz w:val="32"/>
                <w:szCs w:val="32"/>
              </w:rPr>
            </w:pPr>
          </w:p>
        </w:tc>
        <w:tc>
          <w:tcPr>
            <w:tcW w:w="1978" w:type="dxa"/>
            <w:shd w:val="clear" w:color="auto" w:fill="FFFFFF"/>
            <w:vAlign w:val="center"/>
          </w:tcPr>
          <w:p w14:paraId="74EA81EE" w14:textId="77777777" w:rsidR="00CD43D0" w:rsidRPr="00CD43D0" w:rsidRDefault="00CD43D0" w:rsidP="00192F8A">
            <w:pPr>
              <w:pStyle w:val="6ISIARTIKEL"/>
              <w:bidi/>
              <w:ind w:left="0" w:firstLine="19"/>
              <w:jc w:val="center"/>
              <w:rPr>
                <w:rFonts w:ascii="Sakkal Majalla" w:hAnsi="Sakkal Majalla" w:cs="Sakkal Majalla"/>
                <w:sz w:val="32"/>
                <w:szCs w:val="32"/>
              </w:rPr>
            </w:pPr>
            <w:r w:rsidRPr="00CD43D0">
              <w:rPr>
                <w:rFonts w:ascii="Sakkal Majalla" w:hAnsi="Sakkal Majalla" w:cs="Sakkal Majalla"/>
                <w:sz w:val="32"/>
                <w:szCs w:val="32"/>
                <w:rtl/>
              </w:rPr>
              <w:t>الكفاءة</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الشخصية</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للمعلمين</w:t>
            </w:r>
          </w:p>
        </w:tc>
        <w:tc>
          <w:tcPr>
            <w:tcW w:w="2196" w:type="dxa"/>
            <w:shd w:val="clear" w:color="auto" w:fill="FFFFFF"/>
            <w:vAlign w:val="center"/>
          </w:tcPr>
          <w:p w14:paraId="63876E30" w14:textId="77777777" w:rsidR="00CD43D0" w:rsidRPr="00CD43D0" w:rsidRDefault="00CD43D0" w:rsidP="00192F8A">
            <w:pPr>
              <w:pStyle w:val="6ISIARTIKEL"/>
              <w:bidi/>
              <w:ind w:left="0" w:firstLine="0"/>
              <w:jc w:val="center"/>
              <w:rPr>
                <w:rFonts w:ascii="Sakkal Majalla" w:hAnsi="Sakkal Majalla" w:cs="Sakkal Majalla"/>
                <w:sz w:val="32"/>
                <w:szCs w:val="32"/>
              </w:rPr>
            </w:pPr>
            <w:r w:rsidRPr="00CD43D0">
              <w:rPr>
                <w:rFonts w:ascii="Sakkal Majalla" w:hAnsi="Sakkal Majalla" w:cs="Sakkal Majalla"/>
                <w:sz w:val="32"/>
                <w:szCs w:val="32"/>
                <w:rtl/>
              </w:rPr>
              <w:t>اهتمام</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تعلم</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اللغة</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العربية</w:t>
            </w:r>
          </w:p>
        </w:tc>
      </w:tr>
      <w:tr w:rsidR="00CD43D0" w:rsidRPr="00CD43D0" w14:paraId="4672763D" w14:textId="77777777" w:rsidTr="00192F8A">
        <w:trPr>
          <w:cantSplit/>
          <w:trHeight w:val="143"/>
          <w:jc w:val="center"/>
        </w:trPr>
        <w:tc>
          <w:tcPr>
            <w:tcW w:w="2827" w:type="dxa"/>
            <w:vMerge w:val="restart"/>
            <w:shd w:val="clear" w:color="auto" w:fill="E0E0E0"/>
            <w:vAlign w:val="center"/>
          </w:tcPr>
          <w:p w14:paraId="1EBAD066" w14:textId="77777777" w:rsidR="00CD43D0" w:rsidRPr="00CD43D0" w:rsidRDefault="00CD43D0" w:rsidP="00192F8A">
            <w:pPr>
              <w:pStyle w:val="6ISIARTIKEL"/>
              <w:bidi/>
              <w:ind w:left="0" w:firstLine="0"/>
              <w:jc w:val="center"/>
              <w:rPr>
                <w:rFonts w:ascii="Sakkal Majalla" w:hAnsi="Sakkal Majalla" w:cs="Sakkal Majalla"/>
                <w:sz w:val="32"/>
                <w:szCs w:val="32"/>
              </w:rPr>
            </w:pPr>
            <w:r w:rsidRPr="00CD43D0">
              <w:rPr>
                <w:rFonts w:ascii="Sakkal Majalla" w:hAnsi="Sakkal Majalla" w:cs="Sakkal Majalla"/>
                <w:sz w:val="32"/>
                <w:szCs w:val="32"/>
                <w:rtl/>
              </w:rPr>
              <w:t>الكفاءة</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الشخصية</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للمعلمين</w:t>
            </w:r>
          </w:p>
        </w:tc>
        <w:tc>
          <w:tcPr>
            <w:tcW w:w="2261" w:type="dxa"/>
            <w:shd w:val="clear" w:color="auto" w:fill="E0E0E0"/>
            <w:vAlign w:val="center"/>
          </w:tcPr>
          <w:p w14:paraId="7FD996DE"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Pearson Correlation</w:t>
            </w:r>
          </w:p>
        </w:tc>
        <w:tc>
          <w:tcPr>
            <w:tcW w:w="1978" w:type="dxa"/>
            <w:shd w:val="clear" w:color="auto" w:fill="FFFFFF"/>
            <w:vAlign w:val="center"/>
          </w:tcPr>
          <w:p w14:paraId="597DBD3B"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1</w:t>
            </w:r>
          </w:p>
        </w:tc>
        <w:tc>
          <w:tcPr>
            <w:tcW w:w="2196" w:type="dxa"/>
            <w:shd w:val="clear" w:color="auto" w:fill="FFFFFF"/>
            <w:vAlign w:val="center"/>
          </w:tcPr>
          <w:p w14:paraId="47D16091"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.669</w:t>
            </w:r>
            <w:r w:rsidRPr="00192F8A">
              <w:rPr>
                <w:rFonts w:asciiTheme="majorBidi" w:hAnsiTheme="majorBidi" w:cstheme="majorBidi"/>
                <w:sz w:val="24"/>
                <w:szCs w:val="24"/>
                <w:vertAlign w:val="superscript"/>
              </w:rPr>
              <w:t>**</w:t>
            </w:r>
          </w:p>
        </w:tc>
      </w:tr>
      <w:tr w:rsidR="00CD43D0" w:rsidRPr="00CD43D0" w14:paraId="59CAC60E" w14:textId="77777777" w:rsidTr="00192F8A">
        <w:trPr>
          <w:cantSplit/>
          <w:trHeight w:val="65"/>
          <w:jc w:val="center"/>
        </w:trPr>
        <w:tc>
          <w:tcPr>
            <w:tcW w:w="2827" w:type="dxa"/>
            <w:vMerge/>
            <w:shd w:val="clear" w:color="auto" w:fill="E0E0E0"/>
            <w:vAlign w:val="center"/>
          </w:tcPr>
          <w:p w14:paraId="302EDAA7" w14:textId="77777777" w:rsidR="00CD43D0" w:rsidRPr="00CD43D0" w:rsidRDefault="00CD43D0" w:rsidP="00192F8A">
            <w:pPr>
              <w:pStyle w:val="6ISIARTIKEL"/>
              <w:bidi/>
              <w:ind w:left="0" w:firstLine="567"/>
              <w:jc w:val="center"/>
              <w:rPr>
                <w:rFonts w:ascii="Sakkal Majalla" w:hAnsi="Sakkal Majalla" w:cs="Sakkal Majalla"/>
                <w:sz w:val="32"/>
                <w:szCs w:val="32"/>
              </w:rPr>
            </w:pPr>
          </w:p>
        </w:tc>
        <w:tc>
          <w:tcPr>
            <w:tcW w:w="2261" w:type="dxa"/>
            <w:shd w:val="clear" w:color="auto" w:fill="E0E0E0"/>
            <w:vAlign w:val="center"/>
          </w:tcPr>
          <w:p w14:paraId="10870001"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Sig. (1-tailed)</w:t>
            </w:r>
          </w:p>
        </w:tc>
        <w:tc>
          <w:tcPr>
            <w:tcW w:w="1978" w:type="dxa"/>
            <w:shd w:val="clear" w:color="auto" w:fill="FFFFFF"/>
            <w:vAlign w:val="center"/>
          </w:tcPr>
          <w:p w14:paraId="2617D6D8" w14:textId="77777777" w:rsidR="00CD43D0" w:rsidRPr="00192F8A" w:rsidRDefault="00CD43D0" w:rsidP="00192F8A">
            <w:pPr>
              <w:pStyle w:val="6ISIARTIKEL"/>
              <w:bidi/>
              <w:ind w:left="0" w:firstLine="30"/>
              <w:jc w:val="center"/>
              <w:rPr>
                <w:rFonts w:asciiTheme="majorBidi" w:hAnsiTheme="majorBidi" w:cstheme="majorBidi"/>
                <w:sz w:val="24"/>
                <w:szCs w:val="24"/>
              </w:rPr>
            </w:pPr>
          </w:p>
        </w:tc>
        <w:tc>
          <w:tcPr>
            <w:tcW w:w="2196" w:type="dxa"/>
            <w:shd w:val="clear" w:color="auto" w:fill="FFFFFF"/>
            <w:vAlign w:val="center"/>
          </w:tcPr>
          <w:p w14:paraId="7B99E3F2"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.000</w:t>
            </w:r>
          </w:p>
        </w:tc>
      </w:tr>
      <w:tr w:rsidR="00CD43D0" w:rsidRPr="00CD43D0" w14:paraId="7CCC377C" w14:textId="77777777" w:rsidTr="00192F8A">
        <w:trPr>
          <w:cantSplit/>
          <w:trHeight w:val="65"/>
          <w:jc w:val="center"/>
        </w:trPr>
        <w:tc>
          <w:tcPr>
            <w:tcW w:w="2827" w:type="dxa"/>
            <w:shd w:val="clear" w:color="auto" w:fill="E0E0E0"/>
            <w:vAlign w:val="center"/>
          </w:tcPr>
          <w:p w14:paraId="531CECC3" w14:textId="77777777" w:rsidR="00CD43D0" w:rsidRPr="00CD43D0" w:rsidRDefault="00CD43D0" w:rsidP="00192F8A">
            <w:pPr>
              <w:pStyle w:val="6ISIARTIKEL"/>
              <w:bidi/>
              <w:ind w:left="0" w:firstLine="567"/>
              <w:jc w:val="center"/>
              <w:rPr>
                <w:rFonts w:ascii="Sakkal Majalla" w:hAnsi="Sakkal Majalla" w:cs="Sakkal Majalla"/>
                <w:sz w:val="32"/>
                <w:szCs w:val="32"/>
              </w:rPr>
            </w:pPr>
          </w:p>
        </w:tc>
        <w:tc>
          <w:tcPr>
            <w:tcW w:w="2261" w:type="dxa"/>
            <w:shd w:val="clear" w:color="auto" w:fill="E0E0E0"/>
            <w:vAlign w:val="center"/>
          </w:tcPr>
          <w:p w14:paraId="17B3E157"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N</w:t>
            </w:r>
          </w:p>
        </w:tc>
        <w:tc>
          <w:tcPr>
            <w:tcW w:w="1978" w:type="dxa"/>
            <w:shd w:val="clear" w:color="auto" w:fill="FFFFFF"/>
            <w:vAlign w:val="center"/>
          </w:tcPr>
          <w:p w14:paraId="6AD87AAE"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28</w:t>
            </w:r>
          </w:p>
        </w:tc>
        <w:tc>
          <w:tcPr>
            <w:tcW w:w="2196" w:type="dxa"/>
            <w:shd w:val="clear" w:color="auto" w:fill="FFFFFF"/>
            <w:vAlign w:val="center"/>
          </w:tcPr>
          <w:p w14:paraId="0DE74845"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28</w:t>
            </w:r>
          </w:p>
        </w:tc>
      </w:tr>
      <w:tr w:rsidR="00CD43D0" w:rsidRPr="00CD43D0" w14:paraId="2B5C1384" w14:textId="77777777" w:rsidTr="00192F8A">
        <w:trPr>
          <w:cantSplit/>
          <w:trHeight w:val="136"/>
          <w:jc w:val="center"/>
        </w:trPr>
        <w:tc>
          <w:tcPr>
            <w:tcW w:w="2827" w:type="dxa"/>
            <w:vMerge w:val="restart"/>
            <w:shd w:val="clear" w:color="auto" w:fill="E0E0E0"/>
            <w:vAlign w:val="center"/>
          </w:tcPr>
          <w:p w14:paraId="417987A2" w14:textId="77777777" w:rsidR="00CD43D0" w:rsidRPr="00CD43D0" w:rsidRDefault="00CD43D0" w:rsidP="00192F8A">
            <w:pPr>
              <w:pStyle w:val="6ISIARTIKEL"/>
              <w:bidi/>
              <w:ind w:left="0" w:firstLine="0"/>
              <w:jc w:val="center"/>
              <w:rPr>
                <w:rFonts w:ascii="Sakkal Majalla" w:hAnsi="Sakkal Majalla" w:cs="Sakkal Majalla"/>
                <w:sz w:val="32"/>
                <w:szCs w:val="32"/>
              </w:rPr>
            </w:pPr>
            <w:r w:rsidRPr="00CD43D0">
              <w:rPr>
                <w:rFonts w:ascii="Sakkal Majalla" w:hAnsi="Sakkal Majalla" w:cs="Sakkal Majalla"/>
                <w:sz w:val="32"/>
                <w:szCs w:val="32"/>
                <w:rtl/>
              </w:rPr>
              <w:t>اهتمام</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تعلم</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اللغة</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العربية</w:t>
            </w:r>
          </w:p>
        </w:tc>
        <w:tc>
          <w:tcPr>
            <w:tcW w:w="2261" w:type="dxa"/>
            <w:shd w:val="clear" w:color="auto" w:fill="E0E0E0"/>
            <w:vAlign w:val="center"/>
          </w:tcPr>
          <w:p w14:paraId="6E5527CB"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Pearson Correlation</w:t>
            </w:r>
          </w:p>
        </w:tc>
        <w:tc>
          <w:tcPr>
            <w:tcW w:w="1978" w:type="dxa"/>
            <w:shd w:val="clear" w:color="auto" w:fill="FFFFFF"/>
            <w:vAlign w:val="center"/>
          </w:tcPr>
          <w:p w14:paraId="53E47DB2"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.669</w:t>
            </w:r>
            <w:r w:rsidRPr="00192F8A">
              <w:rPr>
                <w:rFonts w:asciiTheme="majorBidi" w:hAnsiTheme="majorBidi" w:cstheme="majorBidi"/>
                <w:sz w:val="24"/>
                <w:szCs w:val="24"/>
                <w:vertAlign w:val="superscript"/>
              </w:rPr>
              <w:t>**</w:t>
            </w:r>
          </w:p>
        </w:tc>
        <w:tc>
          <w:tcPr>
            <w:tcW w:w="2196" w:type="dxa"/>
            <w:shd w:val="clear" w:color="auto" w:fill="FFFFFF"/>
            <w:vAlign w:val="center"/>
          </w:tcPr>
          <w:p w14:paraId="7FB70587"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1</w:t>
            </w:r>
          </w:p>
        </w:tc>
      </w:tr>
      <w:tr w:rsidR="00CD43D0" w:rsidRPr="00CD43D0" w14:paraId="5B25C91F" w14:textId="77777777" w:rsidTr="00192F8A">
        <w:trPr>
          <w:cantSplit/>
          <w:trHeight w:val="65"/>
          <w:jc w:val="center"/>
        </w:trPr>
        <w:tc>
          <w:tcPr>
            <w:tcW w:w="2827" w:type="dxa"/>
            <w:vMerge/>
            <w:shd w:val="clear" w:color="auto" w:fill="E0E0E0"/>
            <w:vAlign w:val="center"/>
          </w:tcPr>
          <w:p w14:paraId="06657205" w14:textId="77777777" w:rsidR="00CD43D0" w:rsidRPr="00CD43D0" w:rsidRDefault="00CD43D0" w:rsidP="00192F8A">
            <w:pPr>
              <w:pStyle w:val="6ISIARTIKEL"/>
              <w:bidi/>
              <w:ind w:left="0" w:firstLine="567"/>
              <w:jc w:val="center"/>
              <w:rPr>
                <w:rFonts w:ascii="Sakkal Majalla" w:hAnsi="Sakkal Majalla" w:cs="Sakkal Majalla"/>
                <w:sz w:val="32"/>
                <w:szCs w:val="32"/>
              </w:rPr>
            </w:pPr>
          </w:p>
        </w:tc>
        <w:tc>
          <w:tcPr>
            <w:tcW w:w="2261" w:type="dxa"/>
            <w:shd w:val="clear" w:color="auto" w:fill="E0E0E0"/>
            <w:vAlign w:val="center"/>
          </w:tcPr>
          <w:p w14:paraId="7CD3CCBB"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Sig. (1-tailed)</w:t>
            </w:r>
          </w:p>
        </w:tc>
        <w:tc>
          <w:tcPr>
            <w:tcW w:w="1978" w:type="dxa"/>
            <w:shd w:val="clear" w:color="auto" w:fill="FFFFFF"/>
            <w:vAlign w:val="center"/>
          </w:tcPr>
          <w:p w14:paraId="6462147F"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.000</w:t>
            </w:r>
          </w:p>
        </w:tc>
        <w:tc>
          <w:tcPr>
            <w:tcW w:w="2196" w:type="dxa"/>
            <w:shd w:val="clear" w:color="auto" w:fill="FFFFFF"/>
            <w:vAlign w:val="center"/>
          </w:tcPr>
          <w:p w14:paraId="21B94200" w14:textId="77777777" w:rsidR="00CD43D0" w:rsidRPr="00192F8A" w:rsidRDefault="00CD43D0" w:rsidP="00192F8A">
            <w:pPr>
              <w:pStyle w:val="6ISIARTIKEL"/>
              <w:bidi/>
              <w:ind w:left="0" w:firstLine="30"/>
              <w:jc w:val="center"/>
              <w:rPr>
                <w:rFonts w:asciiTheme="majorBidi" w:hAnsiTheme="majorBidi" w:cstheme="majorBidi"/>
                <w:sz w:val="24"/>
                <w:szCs w:val="24"/>
              </w:rPr>
            </w:pPr>
          </w:p>
        </w:tc>
      </w:tr>
      <w:tr w:rsidR="00CD43D0" w:rsidRPr="00CD43D0" w14:paraId="28F8774D" w14:textId="77777777" w:rsidTr="00192F8A">
        <w:trPr>
          <w:cantSplit/>
          <w:trHeight w:val="65"/>
          <w:jc w:val="center"/>
        </w:trPr>
        <w:tc>
          <w:tcPr>
            <w:tcW w:w="2827" w:type="dxa"/>
            <w:vMerge/>
            <w:shd w:val="clear" w:color="auto" w:fill="E0E0E0"/>
            <w:vAlign w:val="center"/>
          </w:tcPr>
          <w:p w14:paraId="53A1A345" w14:textId="77777777" w:rsidR="00CD43D0" w:rsidRPr="00CD43D0" w:rsidRDefault="00CD43D0" w:rsidP="00192F8A">
            <w:pPr>
              <w:pStyle w:val="6ISIARTIKEL"/>
              <w:bidi/>
              <w:ind w:left="0" w:firstLine="567"/>
              <w:jc w:val="center"/>
              <w:rPr>
                <w:rFonts w:ascii="Sakkal Majalla" w:hAnsi="Sakkal Majalla" w:cs="Sakkal Majalla"/>
                <w:sz w:val="32"/>
                <w:szCs w:val="32"/>
              </w:rPr>
            </w:pPr>
          </w:p>
        </w:tc>
        <w:tc>
          <w:tcPr>
            <w:tcW w:w="2261" w:type="dxa"/>
            <w:shd w:val="clear" w:color="auto" w:fill="E0E0E0"/>
            <w:vAlign w:val="center"/>
          </w:tcPr>
          <w:p w14:paraId="7B017550"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N</w:t>
            </w:r>
          </w:p>
        </w:tc>
        <w:tc>
          <w:tcPr>
            <w:tcW w:w="1978" w:type="dxa"/>
            <w:shd w:val="clear" w:color="auto" w:fill="FFFFFF"/>
            <w:vAlign w:val="center"/>
          </w:tcPr>
          <w:p w14:paraId="01FE89CF"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28</w:t>
            </w:r>
          </w:p>
        </w:tc>
        <w:tc>
          <w:tcPr>
            <w:tcW w:w="2196" w:type="dxa"/>
            <w:shd w:val="clear" w:color="auto" w:fill="FFFFFF"/>
            <w:vAlign w:val="center"/>
          </w:tcPr>
          <w:p w14:paraId="1CF97489" w14:textId="77777777" w:rsidR="00CD43D0" w:rsidRPr="00192F8A" w:rsidRDefault="00CD43D0" w:rsidP="00192F8A">
            <w:pPr>
              <w:pStyle w:val="6ISIARTIKEL"/>
              <w:bidi/>
              <w:ind w:left="0" w:firstLine="30"/>
              <w:jc w:val="center"/>
              <w:rPr>
                <w:rFonts w:asciiTheme="majorBidi" w:hAnsiTheme="majorBidi" w:cstheme="majorBidi"/>
                <w:sz w:val="24"/>
                <w:szCs w:val="24"/>
              </w:rPr>
            </w:pPr>
            <w:r w:rsidRPr="00192F8A">
              <w:rPr>
                <w:rFonts w:asciiTheme="majorBidi" w:hAnsiTheme="majorBidi" w:cstheme="majorBidi"/>
                <w:sz w:val="24"/>
                <w:szCs w:val="24"/>
              </w:rPr>
              <w:t>28</w:t>
            </w:r>
          </w:p>
        </w:tc>
      </w:tr>
      <w:tr w:rsidR="00192F8A" w:rsidRPr="00CD43D0" w14:paraId="037EDD5B" w14:textId="77777777" w:rsidTr="00A21C16">
        <w:trPr>
          <w:cantSplit/>
          <w:trHeight w:val="26"/>
          <w:jc w:val="center"/>
        </w:trPr>
        <w:tc>
          <w:tcPr>
            <w:tcW w:w="9262" w:type="dxa"/>
            <w:gridSpan w:val="4"/>
            <w:shd w:val="clear" w:color="auto" w:fill="FFFFFF"/>
            <w:vAlign w:val="center"/>
          </w:tcPr>
          <w:p w14:paraId="73E71789" w14:textId="1B94E428" w:rsidR="00192F8A" w:rsidRPr="00CD43D0" w:rsidRDefault="00192F8A" w:rsidP="00192F8A">
            <w:pPr>
              <w:pStyle w:val="6ISIARTIKEL"/>
              <w:bidi/>
              <w:ind w:left="0" w:firstLine="567"/>
              <w:jc w:val="center"/>
              <w:rPr>
                <w:rFonts w:ascii="Sakkal Majalla" w:hAnsi="Sakkal Majalla" w:cs="Sakkal Majalla"/>
                <w:sz w:val="32"/>
                <w:szCs w:val="32"/>
              </w:rPr>
            </w:pPr>
            <w:r w:rsidRPr="00192F8A">
              <w:rPr>
                <w:rFonts w:asciiTheme="majorBidi" w:hAnsiTheme="majorBidi" w:cstheme="majorBidi"/>
                <w:sz w:val="24"/>
                <w:szCs w:val="24"/>
              </w:rPr>
              <w:t>**. Correlation is significant at the 0.01 level (1-tailed).</w:t>
            </w:r>
          </w:p>
        </w:tc>
      </w:tr>
    </w:tbl>
    <w:p w14:paraId="34FEA5D4" w14:textId="77777777"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القيمة المعنوية = 0.000</w:t>
      </w:r>
    </w:p>
    <w:p w14:paraId="282C9194" w14:textId="77777777" w:rsidR="00CD43D0" w:rsidRPr="00CD43D0" w:rsidRDefault="00CD43D0" w:rsidP="00CD43D0">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لذا فإن القيمة المعنوية 0.000 &lt; 0.05:  لذا فهي مرتبطة.</w:t>
      </w:r>
    </w:p>
    <w:p w14:paraId="50D9B341" w14:textId="3F5314C0" w:rsidR="00CD43D0" w:rsidRPr="00EA2E9A" w:rsidRDefault="00302EA5" w:rsidP="00E460BC">
      <w:pPr>
        <w:pStyle w:val="6ISIARTIKEL"/>
        <w:bidi/>
        <w:rPr>
          <w:rFonts w:ascii="Sakkal Majalla" w:hAnsi="Sakkal Majalla" w:cs="Sakkal Majalla"/>
          <w:sz w:val="32"/>
          <w:szCs w:val="32"/>
          <w:rtl/>
        </w:rPr>
      </w:pPr>
      <w:r w:rsidRPr="00EA2E9A">
        <w:rPr>
          <w:rFonts w:ascii="Sakkal Majalla" w:hAnsi="Sakkal Majalla" w:cs="Sakkal Majalla" w:hint="cs"/>
          <w:sz w:val="32"/>
          <w:szCs w:val="32"/>
          <w:rtl/>
        </w:rPr>
        <w:t>الثاني،</w:t>
      </w:r>
      <w:r w:rsidR="00CD43D0" w:rsidRPr="00EA2E9A">
        <w:rPr>
          <w:rFonts w:ascii="Sakkal Majalla" w:hAnsi="Sakkal Majalla" w:cs="Sakkal Majalla"/>
          <w:sz w:val="32"/>
          <w:szCs w:val="32"/>
          <w:rtl/>
        </w:rPr>
        <w:t xml:space="preserve"> إرشادات درجة العلاقة</w:t>
      </w:r>
      <w:r w:rsidR="00CD43D0" w:rsidRPr="00EA2E9A">
        <w:rPr>
          <w:rFonts w:ascii="Sakkal Majalla" w:hAnsi="Sakkal Majalla" w:cs="Sakkal Majalla"/>
          <w:sz w:val="32"/>
          <w:szCs w:val="32"/>
        </w:rPr>
        <w:t>:</w:t>
      </w:r>
    </w:p>
    <w:p w14:paraId="4ABEB24F" w14:textId="77777777" w:rsidR="00CD43D0" w:rsidRPr="00CD43D0" w:rsidRDefault="00CD43D0" w:rsidP="00CD43D0">
      <w:pPr>
        <w:pStyle w:val="6ISIARTIKEL"/>
        <w:numPr>
          <w:ilvl w:val="1"/>
          <w:numId w:val="4"/>
        </w:numPr>
        <w:bidi/>
        <w:rPr>
          <w:rFonts w:ascii="Sakkal Majalla" w:hAnsi="Sakkal Majalla" w:cs="Sakkal Majalla"/>
          <w:sz w:val="32"/>
          <w:szCs w:val="32"/>
          <w:rtl/>
        </w:rPr>
      </w:pPr>
      <w:r w:rsidRPr="00CD43D0">
        <w:rPr>
          <w:rFonts w:ascii="Sakkal Majalla" w:hAnsi="Sakkal Majalla" w:cs="Sakkal Majalla"/>
          <w:sz w:val="32"/>
          <w:szCs w:val="32"/>
          <w:rtl/>
        </w:rPr>
        <w:t>قيمة ارتباط بيرسون من 0.00 إلى 0.20 = لا يوجد ارتباط</w:t>
      </w:r>
    </w:p>
    <w:p w14:paraId="10CB578B" w14:textId="77777777" w:rsidR="00CD43D0" w:rsidRPr="00CD43D0" w:rsidRDefault="00CD43D0" w:rsidP="00CD43D0">
      <w:pPr>
        <w:pStyle w:val="6ISIARTIKEL"/>
        <w:numPr>
          <w:ilvl w:val="1"/>
          <w:numId w:val="4"/>
        </w:numPr>
        <w:bidi/>
        <w:rPr>
          <w:rFonts w:ascii="Sakkal Majalla" w:hAnsi="Sakkal Majalla" w:cs="Sakkal Majalla"/>
          <w:sz w:val="32"/>
          <w:szCs w:val="32"/>
          <w:rtl/>
        </w:rPr>
      </w:pPr>
      <w:r w:rsidRPr="00CD43D0">
        <w:rPr>
          <w:rFonts w:ascii="Sakkal Majalla" w:hAnsi="Sakkal Majalla" w:cs="Sakkal Majalla"/>
          <w:sz w:val="32"/>
          <w:szCs w:val="32"/>
          <w:rtl/>
        </w:rPr>
        <w:t>قيمة ارتباط بيرسون 0.21 إلى 0.40 = ارتباط ضعيف</w:t>
      </w:r>
    </w:p>
    <w:p w14:paraId="63EA36FA" w14:textId="77777777" w:rsidR="00CD43D0" w:rsidRPr="00CD43D0" w:rsidRDefault="00CD43D0" w:rsidP="00CD43D0">
      <w:pPr>
        <w:pStyle w:val="6ISIARTIKEL"/>
        <w:numPr>
          <w:ilvl w:val="1"/>
          <w:numId w:val="4"/>
        </w:numPr>
        <w:bidi/>
        <w:rPr>
          <w:rFonts w:ascii="Sakkal Majalla" w:hAnsi="Sakkal Majalla" w:cs="Sakkal Majalla"/>
          <w:sz w:val="32"/>
          <w:szCs w:val="32"/>
          <w:rtl/>
        </w:rPr>
      </w:pPr>
      <w:r w:rsidRPr="00CD43D0">
        <w:rPr>
          <w:rFonts w:ascii="Sakkal Majalla" w:hAnsi="Sakkal Majalla" w:cs="Sakkal Majalla"/>
          <w:sz w:val="32"/>
          <w:szCs w:val="32"/>
          <w:rtl/>
        </w:rPr>
        <w:t>قيمة ارتباط بيرسون من 0.41 إلى 0.60 = ارتباط متوسط</w:t>
      </w:r>
    </w:p>
    <w:p w14:paraId="2B4BF99A" w14:textId="77777777" w:rsidR="00CD43D0" w:rsidRPr="00CD43D0" w:rsidRDefault="00CD43D0" w:rsidP="00CD43D0">
      <w:pPr>
        <w:pStyle w:val="6ISIARTIKEL"/>
        <w:numPr>
          <w:ilvl w:val="1"/>
          <w:numId w:val="4"/>
        </w:numPr>
        <w:bidi/>
        <w:rPr>
          <w:rFonts w:ascii="Sakkal Majalla" w:hAnsi="Sakkal Majalla" w:cs="Sakkal Majalla"/>
          <w:sz w:val="32"/>
          <w:szCs w:val="32"/>
          <w:rtl/>
        </w:rPr>
      </w:pPr>
      <w:r w:rsidRPr="00CD43D0">
        <w:rPr>
          <w:rFonts w:ascii="Sakkal Majalla" w:hAnsi="Sakkal Majalla" w:cs="Sakkal Majalla"/>
          <w:sz w:val="32"/>
          <w:szCs w:val="32"/>
          <w:rtl/>
        </w:rPr>
        <w:t>قيمة ارتباط بيرسون من 0.61 إلى 0.80 = ارتباط قوي</w:t>
      </w:r>
    </w:p>
    <w:p w14:paraId="1CB34830" w14:textId="77777777" w:rsidR="00CD43D0" w:rsidRPr="00CD43D0" w:rsidRDefault="00CD43D0" w:rsidP="00CD43D0">
      <w:pPr>
        <w:pStyle w:val="6ISIARTIKEL"/>
        <w:numPr>
          <w:ilvl w:val="1"/>
          <w:numId w:val="4"/>
        </w:numPr>
        <w:bidi/>
        <w:rPr>
          <w:rFonts w:ascii="Sakkal Majalla" w:hAnsi="Sakkal Majalla" w:cs="Sakkal Majalla"/>
          <w:sz w:val="32"/>
          <w:szCs w:val="32"/>
          <w:rtl/>
        </w:rPr>
      </w:pPr>
      <w:r w:rsidRPr="00CD43D0">
        <w:rPr>
          <w:rFonts w:ascii="Sakkal Majalla" w:hAnsi="Sakkal Majalla" w:cs="Sakkal Majalla"/>
          <w:sz w:val="32"/>
          <w:szCs w:val="32"/>
          <w:rtl/>
        </w:rPr>
        <w:t>قيمة ارتباط بيرسون من 0.81 إلى 1.00 = لا يوجد ارتباط تام</w:t>
      </w:r>
    </w:p>
    <w:p w14:paraId="24E5189B" w14:textId="77777777" w:rsidR="00CD43D0" w:rsidRPr="00CD43D0"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t>قيمة ارتباط بيرسون = 0.669. إذا الارتباط قوي</w:t>
      </w:r>
      <w:r w:rsidRPr="00CD43D0">
        <w:rPr>
          <w:rFonts w:ascii="Sakkal Majalla" w:hAnsi="Sakkal Majalla" w:cs="Sakkal Majalla"/>
          <w:sz w:val="32"/>
          <w:szCs w:val="32"/>
        </w:rPr>
        <w:t xml:space="preserve"> </w:t>
      </w:r>
      <w:r w:rsidRPr="00CD43D0">
        <w:rPr>
          <w:rFonts w:ascii="Sakkal Majalla" w:hAnsi="Sakkal Majalla" w:cs="Sakkal Majalla"/>
          <w:sz w:val="32"/>
          <w:szCs w:val="32"/>
          <w:rtl/>
        </w:rPr>
        <w:t>, إذا كانت القيمة المعنوية 0.05 بالضبط</w:t>
      </w:r>
    </w:p>
    <w:p w14:paraId="03EDAA82" w14:textId="7953DA0F" w:rsidR="00CD43D0" w:rsidRPr="00EA2E9A" w:rsidRDefault="00302EA5" w:rsidP="00E460BC">
      <w:pPr>
        <w:pStyle w:val="6ISIARTIKEL"/>
        <w:bidi/>
        <w:rPr>
          <w:rFonts w:ascii="Sakkal Majalla" w:hAnsi="Sakkal Majalla" w:cs="Sakkal Majalla"/>
          <w:sz w:val="32"/>
          <w:szCs w:val="32"/>
          <w:rtl/>
        </w:rPr>
      </w:pPr>
      <w:r w:rsidRPr="00EA2E9A">
        <w:rPr>
          <w:rFonts w:ascii="Sakkal Majalla" w:hAnsi="Sakkal Majalla" w:cs="Sakkal Majalla" w:hint="cs"/>
          <w:sz w:val="32"/>
          <w:szCs w:val="32"/>
          <w:rtl/>
        </w:rPr>
        <w:t>الثالث،</w:t>
      </w:r>
      <w:r w:rsidR="00CD43D0" w:rsidRPr="00EA2E9A">
        <w:rPr>
          <w:rFonts w:ascii="Sakkal Majalla" w:hAnsi="Sakkal Majalla" w:cs="Sakkal Majalla"/>
          <w:sz w:val="32"/>
          <w:szCs w:val="32"/>
          <w:rtl/>
        </w:rPr>
        <w:t xml:space="preserve"> مقارنة ارتباط بيرسون مع جدول</w:t>
      </w:r>
      <w:r w:rsidR="00CD43D0" w:rsidRPr="00EA2E9A">
        <w:rPr>
          <w:rFonts w:ascii="Sakkal Majalla" w:hAnsi="Sakkal Majalla" w:cs="Sakkal Majalla"/>
          <w:sz w:val="32"/>
          <w:szCs w:val="32"/>
        </w:rPr>
        <w:t xml:space="preserve"> r </w:t>
      </w:r>
      <w:r w:rsidR="00CD43D0" w:rsidRPr="00EA2E9A">
        <w:rPr>
          <w:rFonts w:ascii="Sakkal Majalla" w:hAnsi="Sakkal Majalla" w:cs="Sakkal Majalla"/>
          <w:sz w:val="32"/>
          <w:szCs w:val="32"/>
          <w:rtl/>
        </w:rPr>
        <w:t>:</w:t>
      </w:r>
    </w:p>
    <w:p w14:paraId="4FB2F98B" w14:textId="77777777" w:rsidR="00CD43D0" w:rsidRPr="00EA2E9A" w:rsidRDefault="00CD43D0" w:rsidP="00B14698">
      <w:pPr>
        <w:pStyle w:val="6ISIARTIKEL"/>
        <w:numPr>
          <w:ilvl w:val="0"/>
          <w:numId w:val="6"/>
        </w:numPr>
        <w:bidi/>
        <w:ind w:left="566" w:hanging="425"/>
        <w:rPr>
          <w:rFonts w:ascii="Sakkal Majalla" w:hAnsi="Sakkal Majalla" w:cs="Sakkal Majalla"/>
          <w:sz w:val="32"/>
          <w:szCs w:val="32"/>
          <w:rtl/>
        </w:rPr>
      </w:pPr>
      <w:r w:rsidRPr="00EA2E9A">
        <w:rPr>
          <w:rFonts w:ascii="Sakkal Majalla" w:hAnsi="Sakkal Majalla" w:cs="Sakkal Majalla"/>
          <w:sz w:val="32"/>
          <w:szCs w:val="32"/>
          <w:rtl/>
        </w:rPr>
        <w:t>ارتباط بيرسون &gt; جدول</w:t>
      </w:r>
      <w:r w:rsidRPr="00EA2E9A">
        <w:rPr>
          <w:rFonts w:ascii="Sakkal Majalla" w:hAnsi="Sakkal Majalla" w:cs="Sakkal Majalla"/>
          <w:sz w:val="32"/>
          <w:szCs w:val="32"/>
        </w:rPr>
        <w:t xml:space="preserve"> r = </w:t>
      </w:r>
      <w:r w:rsidRPr="00EA2E9A">
        <w:rPr>
          <w:rFonts w:ascii="Sakkal Majalla" w:hAnsi="Sakkal Majalla" w:cs="Sakkal Majalla"/>
          <w:sz w:val="32"/>
          <w:szCs w:val="32"/>
          <w:rtl/>
        </w:rPr>
        <w:t>مرتبط</w:t>
      </w:r>
      <w:r w:rsidRPr="00EA2E9A">
        <w:rPr>
          <w:rFonts w:ascii="Sakkal Majalla" w:hAnsi="Sakkal Majalla" w:cs="Sakkal Majalla"/>
          <w:sz w:val="32"/>
          <w:szCs w:val="32"/>
        </w:rPr>
        <w:t>.</w:t>
      </w:r>
    </w:p>
    <w:p w14:paraId="201C2BCE" w14:textId="77777777" w:rsidR="00CD43D0" w:rsidRPr="00CD43D0" w:rsidRDefault="00CD43D0" w:rsidP="00B14698">
      <w:pPr>
        <w:pStyle w:val="6ISIARTIKEL"/>
        <w:numPr>
          <w:ilvl w:val="0"/>
          <w:numId w:val="6"/>
        </w:numPr>
        <w:bidi/>
        <w:ind w:left="566" w:hanging="425"/>
        <w:rPr>
          <w:rFonts w:ascii="Sakkal Majalla" w:hAnsi="Sakkal Majalla" w:cs="Sakkal Majalla"/>
          <w:sz w:val="32"/>
          <w:szCs w:val="32"/>
          <w:rtl/>
        </w:rPr>
      </w:pPr>
      <w:r w:rsidRPr="00CD43D0">
        <w:rPr>
          <w:rFonts w:ascii="Sakkal Majalla" w:hAnsi="Sakkal Majalla" w:cs="Sakkal Majalla"/>
          <w:sz w:val="32"/>
          <w:szCs w:val="32"/>
          <w:rtl/>
        </w:rPr>
        <w:t>ارتباط بيرسون &lt; جدول</w:t>
      </w:r>
      <w:r w:rsidRPr="00CD43D0">
        <w:rPr>
          <w:rFonts w:ascii="Sakkal Majalla" w:hAnsi="Sakkal Majalla" w:cs="Sakkal Majalla"/>
          <w:sz w:val="32"/>
          <w:szCs w:val="32"/>
        </w:rPr>
        <w:t xml:space="preserve"> r = </w:t>
      </w:r>
      <w:r w:rsidRPr="00CD43D0">
        <w:rPr>
          <w:rFonts w:ascii="Sakkal Majalla" w:hAnsi="Sakkal Majalla" w:cs="Sakkal Majalla"/>
          <w:sz w:val="32"/>
          <w:szCs w:val="32"/>
          <w:rtl/>
        </w:rPr>
        <w:t>غير مرتبط</w:t>
      </w:r>
    </w:p>
    <w:p w14:paraId="73C93D4C" w14:textId="77777777" w:rsidR="00CD43D0" w:rsidRPr="00CD43D0" w:rsidRDefault="00CD43D0" w:rsidP="00B14698">
      <w:pPr>
        <w:pStyle w:val="6ISIARTIKEL"/>
        <w:bidi/>
        <w:ind w:firstLine="567"/>
        <w:rPr>
          <w:rFonts w:ascii="Sakkal Majalla" w:hAnsi="Sakkal Majalla" w:cs="Sakkal Majalla"/>
          <w:sz w:val="32"/>
          <w:szCs w:val="32"/>
        </w:rPr>
      </w:pPr>
      <w:r w:rsidRPr="00CD43D0">
        <w:rPr>
          <w:rFonts w:ascii="Sakkal Majalla" w:hAnsi="Sakkal Majalla" w:cs="Sakkal Majalla"/>
          <w:sz w:val="32"/>
          <w:szCs w:val="32"/>
          <w:rtl/>
        </w:rPr>
        <w:t>0.669 &gt; 0.374 = مرتبط.</w:t>
      </w:r>
    </w:p>
    <w:p w14:paraId="5719EBED" w14:textId="0CE11FC4" w:rsidR="002B3DA2" w:rsidRDefault="00CD43D0" w:rsidP="00CD43D0">
      <w:pPr>
        <w:pStyle w:val="6ISIARTIKEL"/>
        <w:bidi/>
        <w:ind w:firstLine="567"/>
        <w:rPr>
          <w:rFonts w:ascii="Sakkal Majalla" w:hAnsi="Sakkal Majalla" w:cs="Sakkal Majalla"/>
          <w:sz w:val="32"/>
          <w:szCs w:val="32"/>
          <w:rtl/>
        </w:rPr>
      </w:pPr>
      <w:r w:rsidRPr="00CD43D0">
        <w:rPr>
          <w:rFonts w:ascii="Sakkal Majalla" w:hAnsi="Sakkal Majalla" w:cs="Sakkal Majalla"/>
          <w:sz w:val="32"/>
          <w:szCs w:val="32"/>
          <w:rtl/>
        </w:rPr>
        <w:lastRenderedPageBreak/>
        <w:t>استنادا إلى نتائج الحسابات التي تم إجراؤها, تبين أن هناك علاقة بين شخصية المعلم واهتمام الطلاب بتعلم اللغة العربية. وبعبارة أخرى, هناك علاقة ذات دلالة إحصائية بين كفاءة شخصية المعلم واهتمام الطلاب بتعلم اللغة العربية في الصف السابع المتوسط في إيرا ميدان.</w:t>
      </w:r>
    </w:p>
    <w:p w14:paraId="338C6C15" w14:textId="77777777" w:rsidR="00EA2E9A" w:rsidRDefault="00EA2E9A" w:rsidP="00EA2E9A">
      <w:pPr>
        <w:pStyle w:val="6ISIARTIKEL"/>
        <w:bidi/>
        <w:ind w:firstLine="567"/>
        <w:rPr>
          <w:rFonts w:ascii="Sakkal Majalla" w:hAnsi="Sakkal Majalla" w:cs="Sakkal Majalla"/>
          <w:sz w:val="32"/>
          <w:szCs w:val="32"/>
        </w:rPr>
      </w:pPr>
    </w:p>
    <w:p w14:paraId="187CC0B0" w14:textId="5580BE41" w:rsidR="002B3DA2" w:rsidRPr="00EA2E9A" w:rsidRDefault="008E2DA4" w:rsidP="00144AFF">
      <w:pPr>
        <w:pStyle w:val="4BAB"/>
        <w:bidi/>
        <w:rPr>
          <w:sz w:val="34"/>
          <w:szCs w:val="34"/>
          <w:lang w:val="id-ID"/>
        </w:rPr>
      </w:pPr>
      <w:r w:rsidRPr="00EA2E9A">
        <w:rPr>
          <w:rFonts w:ascii="Sakkal Majalla" w:hAnsi="Sakkal Majalla" w:cs="Sakkal Majalla" w:hint="cs"/>
          <w:b w:val="0"/>
          <w:bCs/>
          <w:sz w:val="34"/>
          <w:szCs w:val="34"/>
          <w:rtl/>
        </w:rPr>
        <w:t>الخاتمة</w:t>
      </w:r>
    </w:p>
    <w:p w14:paraId="615449C6" w14:textId="735DAC3F" w:rsidR="00C762D3" w:rsidRPr="005640AA" w:rsidRDefault="00CD43D0" w:rsidP="00CD43D0">
      <w:pPr>
        <w:pStyle w:val="6ISIARTIKEL"/>
        <w:bidi/>
        <w:ind w:left="0" w:firstLine="567"/>
        <w:rPr>
          <w:rFonts w:ascii="Sakkal Majalla" w:hAnsi="Sakkal Majalla" w:cs="Sakkal Majalla"/>
          <w:sz w:val="32"/>
          <w:szCs w:val="32"/>
        </w:rPr>
      </w:pPr>
      <w:r w:rsidRPr="00CD43D0">
        <w:rPr>
          <w:rFonts w:ascii="Sakkal Majalla" w:hAnsi="Sakkal Majalla" w:cs="Sakkal Majalla"/>
          <w:b/>
          <w:sz w:val="32"/>
          <w:szCs w:val="32"/>
          <w:rtl/>
        </w:rPr>
        <w:t>بناء على نتائج البحث الذي أجري, تبين أن هناك علاقة ذات دلالة إحصائية بين كفاءة الشخصية لدى المعلم واهتمام الطلاب بالتعلّم في مدرسة الثانوية الأهلية إيرا ميدان. وقد ظهر ذلك من خلال قيمة الدلالة التي بلغت 0.00, وهي أقل من الحد المعتمد 0.05. وتعد العلاقة بين المتغيرين قوية، كما يدل على ذلك معامل ارتباط بيرسون الذي بلغ 0.669, وهو يقع ضمن النطاق بين 0.61 و0.80. علاوة على ذلك، فإن هذه القيمة أكبر من قيمة الجدول</w:t>
      </w:r>
      <w:r w:rsidRPr="00CD43D0">
        <w:rPr>
          <w:rFonts w:ascii="Sakkal Majalla" w:hAnsi="Sakkal Majalla" w:cs="Sakkal Majalla"/>
          <w:b/>
          <w:sz w:val="32"/>
          <w:szCs w:val="32"/>
        </w:rPr>
        <w:t xml:space="preserve"> r </w:t>
      </w:r>
      <w:r w:rsidRPr="00CD43D0">
        <w:rPr>
          <w:rFonts w:ascii="Sakkal Majalla" w:hAnsi="Sakkal Majalla" w:cs="Sakkal Majalla"/>
          <w:b/>
          <w:sz w:val="32"/>
          <w:szCs w:val="32"/>
          <w:rtl/>
        </w:rPr>
        <w:t>البالغة 0.374, مما يشير إلى وجود علاقة إيجابية ذات دلالة إحصائية بين كفاءة شخصية المعلم واهتمام الطلاب بالتعلّم, بنسبة ارتباط تبلغ 44.7%</w:t>
      </w:r>
      <w:r w:rsidRPr="00CD43D0">
        <w:rPr>
          <w:rFonts w:ascii="Sakkal Majalla" w:hAnsi="Sakkal Majalla" w:cs="Sakkal Majalla"/>
          <w:b/>
          <w:sz w:val="32"/>
          <w:szCs w:val="32"/>
        </w:rPr>
        <w:t>.</w:t>
      </w:r>
    </w:p>
    <w:p w14:paraId="62F0166D" w14:textId="77777777" w:rsidR="004250B6" w:rsidRPr="005640AA" w:rsidRDefault="004250B6" w:rsidP="00144AFF">
      <w:pPr>
        <w:pStyle w:val="6ISIARTIKEL"/>
        <w:bidi/>
        <w:ind w:firstLine="565"/>
        <w:rPr>
          <w:sz w:val="32"/>
          <w:szCs w:val="32"/>
          <w:lang w:val="id-ID"/>
        </w:rPr>
      </w:pPr>
    </w:p>
    <w:p w14:paraId="2F992F16" w14:textId="3FAA7F32" w:rsidR="002B3DA2" w:rsidRPr="00EA2E9A" w:rsidRDefault="008E2DA4" w:rsidP="00144AFF">
      <w:pPr>
        <w:pStyle w:val="4BAB"/>
        <w:bidi/>
        <w:rPr>
          <w:sz w:val="34"/>
          <w:szCs w:val="34"/>
          <w:lang w:val="id-ID"/>
        </w:rPr>
      </w:pPr>
      <w:r w:rsidRPr="00EA2E9A">
        <w:rPr>
          <w:rFonts w:ascii="Sakkal Majalla" w:hAnsi="Sakkal Majalla" w:cs="Sakkal Majalla" w:hint="cs"/>
          <w:b w:val="0"/>
          <w:bCs/>
          <w:sz w:val="34"/>
          <w:szCs w:val="34"/>
          <w:rtl/>
        </w:rPr>
        <w:t>المراجع</w:t>
      </w:r>
      <w:r w:rsidR="002B3DA2" w:rsidRPr="00EA2E9A">
        <w:rPr>
          <w:sz w:val="34"/>
          <w:szCs w:val="34"/>
          <w:lang w:val="id-ID"/>
        </w:rPr>
        <w:t xml:space="preserve"> </w:t>
      </w:r>
    </w:p>
    <w:p w14:paraId="0B9DED4F" w14:textId="21BA2AB2" w:rsidR="00CD43D0" w:rsidRPr="006E506F" w:rsidRDefault="00CD43D0" w:rsidP="00CD43D0">
      <w:pPr>
        <w:widowControl w:val="0"/>
        <w:autoSpaceDE w:val="0"/>
        <w:autoSpaceDN w:val="0"/>
        <w:adjustRightInd w:val="0"/>
        <w:ind w:left="480" w:hanging="480"/>
        <w:jc w:val="both"/>
        <w:rPr>
          <w:noProof/>
          <w:sz w:val="22"/>
          <w:lang w:val="id-ID"/>
        </w:rPr>
      </w:pPr>
      <w:r>
        <w:fldChar w:fldCharType="begin" w:fldLock="1"/>
      </w:r>
      <w:r w:rsidRPr="006E506F">
        <w:rPr>
          <w:lang w:val="id-ID"/>
        </w:rPr>
        <w:instrText xml:space="preserve">ADDIN Mendeley Bibliography CSL_BIBLIOGRAPHY </w:instrText>
      </w:r>
      <w:r>
        <w:fldChar w:fldCharType="separate"/>
      </w:r>
      <w:r w:rsidRPr="006E506F">
        <w:rPr>
          <w:noProof/>
          <w:sz w:val="22"/>
          <w:lang w:val="id-ID"/>
        </w:rPr>
        <w:t xml:space="preserve">Abubakar, R. (2021). </w:t>
      </w:r>
      <w:r w:rsidRPr="006E506F">
        <w:rPr>
          <w:i/>
          <w:iCs/>
          <w:noProof/>
          <w:sz w:val="22"/>
          <w:lang w:val="id-ID"/>
        </w:rPr>
        <w:t>Pengantar metodologi penelitian</w:t>
      </w:r>
      <w:r w:rsidRPr="006E506F">
        <w:rPr>
          <w:noProof/>
          <w:sz w:val="22"/>
          <w:lang w:val="id-ID"/>
        </w:rPr>
        <w:t xml:space="preserve"> (pertama). SUKA-Press UIN Sunan Kalijaga.</w:t>
      </w:r>
    </w:p>
    <w:p w14:paraId="44A5A50C" w14:textId="77777777" w:rsidR="00CD43D0" w:rsidRPr="00CD43D0" w:rsidRDefault="00CD43D0" w:rsidP="00CD43D0">
      <w:pPr>
        <w:widowControl w:val="0"/>
        <w:autoSpaceDE w:val="0"/>
        <w:autoSpaceDN w:val="0"/>
        <w:adjustRightInd w:val="0"/>
        <w:ind w:left="480" w:hanging="480"/>
        <w:jc w:val="both"/>
        <w:rPr>
          <w:noProof/>
          <w:sz w:val="22"/>
        </w:rPr>
      </w:pPr>
      <w:r w:rsidRPr="006E506F">
        <w:rPr>
          <w:noProof/>
          <w:sz w:val="22"/>
          <w:lang w:val="id-ID"/>
        </w:rPr>
        <w:t xml:space="preserve">Ahmadi, A. M. I. (2020). Metodologi Pembelajaran Bahasa Arab Konvensisonal Hingga Era Digital. </w:t>
      </w:r>
      <w:r w:rsidRPr="00CD43D0">
        <w:rPr>
          <w:noProof/>
          <w:sz w:val="22"/>
        </w:rPr>
        <w:t xml:space="preserve">In Hamidah (Ed.), </w:t>
      </w:r>
      <w:r w:rsidRPr="00CD43D0">
        <w:rPr>
          <w:i/>
          <w:iCs/>
          <w:noProof/>
          <w:sz w:val="22"/>
        </w:rPr>
        <w:t>Ruas Media</w:t>
      </w:r>
      <w:r w:rsidRPr="00CD43D0">
        <w:rPr>
          <w:noProof/>
          <w:sz w:val="22"/>
        </w:rPr>
        <w:t xml:space="preserve"> (1st, 2020th ed., Vol. 11, Issue 1). Ruas Media. http://scioteca.caf.com/bitstream/handle/123456789/1091/RED2017-Eng-8ene.pdf?sequence=12&amp;isAllowed=y%0Ahttp://dx.doi.org/10.1016/j.regsciurbeco.2008.06.005%0Ahttps://www.researchgate.net/publication/305320484_SISTEM_PEMBETUNGAN_TERPUSAT_STRATEGI_MELESTARI</w:t>
      </w:r>
    </w:p>
    <w:p w14:paraId="21B9A3CA"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Al-Ghalāyinī, M. (1193). </w:t>
      </w:r>
      <w:r w:rsidRPr="00CD43D0">
        <w:rPr>
          <w:i/>
          <w:iCs/>
          <w:noProof/>
          <w:sz w:val="22"/>
        </w:rPr>
        <w:t>Jāmiʿ al-Durūs al-ʿArabiyyah, Mawsūʿah fī Thalāthat Ajzāʾ</w:t>
      </w:r>
      <w:r w:rsidRPr="00CD43D0">
        <w:rPr>
          <w:noProof/>
          <w:sz w:val="22"/>
        </w:rPr>
        <w:t xml:space="preserve"> (ʿAbd Allāh Naʿīm Shaḥādah (ed.); al-ṭabʿah). Manshūrāt al-Maktabah al-ʿAṣriyyah.</w:t>
      </w:r>
    </w:p>
    <w:p w14:paraId="69CD3B78"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Al-Qādir. (2020). Al-Kifāʾah al-Lughawiyyah fī al-Lughah al-ʿArabiyyah wa ʿAlāqatuhā bi al-Dāfiʿ li al-Injāz ladā Ṭullāb al-Marḥalah al-Mutawassiṭah bi al-Mamlakah al-ʿArabiyyah al-Suʿūdiyyah. </w:t>
      </w:r>
      <w:r w:rsidRPr="00CD43D0">
        <w:rPr>
          <w:i/>
          <w:iCs/>
          <w:noProof/>
          <w:sz w:val="22"/>
        </w:rPr>
        <w:t>Majallat Al-Jāmiʿah Al-Islāmiyyah Li Al-Dirāsāt Al-Tarbawiyyah Wa Al-Nafsiyyah</w:t>
      </w:r>
      <w:r w:rsidRPr="00CD43D0">
        <w:rPr>
          <w:noProof/>
          <w:sz w:val="22"/>
        </w:rPr>
        <w:t xml:space="preserve">, </w:t>
      </w:r>
      <w:r w:rsidRPr="00CD43D0">
        <w:rPr>
          <w:i/>
          <w:iCs/>
          <w:noProof/>
          <w:sz w:val="22"/>
        </w:rPr>
        <w:t>28</w:t>
      </w:r>
      <w:r w:rsidRPr="00CD43D0">
        <w:rPr>
          <w:noProof/>
          <w:sz w:val="22"/>
        </w:rPr>
        <w:t>(6), 289–308.</w:t>
      </w:r>
    </w:p>
    <w:p w14:paraId="016F688D"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Aliq, M., Izzah, N. El, &amp; Syathori, A. (2024). Pengaruh kompetensi kepribadian guru terhadap minat belajar siswa dalam pembelajaran fiqih di ma sunan gunung jati. </w:t>
      </w:r>
      <w:r w:rsidRPr="00CD43D0">
        <w:rPr>
          <w:i/>
          <w:iCs/>
          <w:noProof/>
          <w:sz w:val="22"/>
        </w:rPr>
        <w:t>Jurnal Citra Indonesia</w:t>
      </w:r>
      <w:r w:rsidRPr="00CD43D0">
        <w:rPr>
          <w:noProof/>
          <w:sz w:val="22"/>
        </w:rPr>
        <w:t xml:space="preserve">, </w:t>
      </w:r>
      <w:r w:rsidRPr="00CD43D0">
        <w:rPr>
          <w:i/>
          <w:iCs/>
          <w:noProof/>
          <w:sz w:val="22"/>
        </w:rPr>
        <w:t>4</w:t>
      </w:r>
      <w:r w:rsidRPr="00CD43D0">
        <w:rPr>
          <w:noProof/>
          <w:sz w:val="22"/>
        </w:rPr>
        <w:t>, 1930–1938. https://doi.org/: https://doi.org/10.38048/jcp.v4i3.3705</w:t>
      </w:r>
    </w:p>
    <w:p w14:paraId="2A0AA9AA"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Andina, E. (2018). Efektifitas Pengukuran Kompetensi Guru. </w:t>
      </w:r>
      <w:r w:rsidRPr="00CD43D0">
        <w:rPr>
          <w:i/>
          <w:iCs/>
          <w:noProof/>
          <w:sz w:val="22"/>
        </w:rPr>
        <w:t>Jurnal Masalah-Masalah Sosial</w:t>
      </w:r>
      <w:r w:rsidRPr="00CD43D0">
        <w:rPr>
          <w:noProof/>
          <w:sz w:val="22"/>
        </w:rPr>
        <w:t xml:space="preserve">, </w:t>
      </w:r>
      <w:r w:rsidRPr="00CD43D0">
        <w:rPr>
          <w:i/>
          <w:iCs/>
          <w:noProof/>
          <w:sz w:val="22"/>
        </w:rPr>
        <w:t>9</w:t>
      </w:r>
      <w:r w:rsidRPr="00CD43D0">
        <w:rPr>
          <w:noProof/>
          <w:sz w:val="22"/>
        </w:rPr>
        <w:t>(2).</w:t>
      </w:r>
    </w:p>
    <w:p w14:paraId="761B9A53"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Ash‘arī, H. (2017). Naẓariyyat nashaʾ al-lughah wa tafarraʿihā fī al-turāth al-ʿArabī. </w:t>
      </w:r>
      <w:r w:rsidRPr="00CD43D0">
        <w:rPr>
          <w:i/>
          <w:iCs/>
          <w:noProof/>
          <w:sz w:val="22"/>
        </w:rPr>
        <w:t>Al-Tadrīs</w:t>
      </w:r>
      <w:r w:rsidRPr="00CD43D0">
        <w:rPr>
          <w:noProof/>
          <w:sz w:val="22"/>
        </w:rPr>
        <w:t xml:space="preserve">, </w:t>
      </w:r>
      <w:r w:rsidRPr="00CD43D0">
        <w:rPr>
          <w:i/>
          <w:iCs/>
          <w:noProof/>
          <w:sz w:val="22"/>
        </w:rPr>
        <w:t>5</w:t>
      </w:r>
      <w:r w:rsidRPr="00CD43D0">
        <w:rPr>
          <w:noProof/>
          <w:sz w:val="22"/>
        </w:rPr>
        <w:t>(1), 98–115. https://doi.org/10.21274/tadris.2017.5.1.98-115</w:t>
      </w:r>
    </w:p>
    <w:p w14:paraId="1BFC5701"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Berbek, R. (2020). </w:t>
      </w:r>
      <w:r w:rsidRPr="00CD43D0">
        <w:rPr>
          <w:i/>
          <w:iCs/>
          <w:noProof/>
          <w:sz w:val="22"/>
        </w:rPr>
        <w:t>Hubungan Kompetensi Pedagogik Guru Bahasa Arab dan Peningkatn Maharah Al-Kitabah Siswa di MAN 1 Bitung Sulawasi Utara</w:t>
      </w:r>
      <w:r w:rsidRPr="00CD43D0">
        <w:rPr>
          <w:noProof/>
          <w:sz w:val="22"/>
        </w:rPr>
        <w:t>. Institut Agama Islam Manado.</w:t>
      </w:r>
    </w:p>
    <w:p w14:paraId="3AA2925D"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Chandra, M. P., Lubis, M. A., Studi, P., &amp; Jambi, U. (2023). Upaya Meningkatkan Minat Belajar Siswa dengan Penerapan Layanan Informasi Menggunakan Media Audio Visual Pasca Covid. </w:t>
      </w:r>
      <w:r w:rsidRPr="00CD43D0">
        <w:rPr>
          <w:i/>
          <w:iCs/>
          <w:noProof/>
          <w:sz w:val="22"/>
        </w:rPr>
        <w:t>JUANG: Jurnal Wahana Konseling</w:t>
      </w:r>
      <w:r w:rsidRPr="00CD43D0">
        <w:rPr>
          <w:noProof/>
          <w:sz w:val="22"/>
        </w:rPr>
        <w:t xml:space="preserve">, </w:t>
      </w:r>
      <w:r w:rsidRPr="00CD43D0">
        <w:rPr>
          <w:i/>
          <w:iCs/>
          <w:noProof/>
          <w:sz w:val="22"/>
        </w:rPr>
        <w:t>6</w:t>
      </w:r>
      <w:r w:rsidRPr="00CD43D0">
        <w:rPr>
          <w:noProof/>
          <w:sz w:val="22"/>
        </w:rPr>
        <w:t>(2), 109–119.</w:t>
      </w:r>
    </w:p>
    <w:p w14:paraId="09D5BAD4"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Daud, Y. M. (2022). Tinjauan Kompetensi Kepribadian Pendidik (Suatu Kajian Teoritik). </w:t>
      </w:r>
      <w:r w:rsidRPr="00CD43D0">
        <w:rPr>
          <w:i/>
          <w:iCs/>
          <w:noProof/>
          <w:sz w:val="22"/>
        </w:rPr>
        <w:t>Jurnal Intelektualita Prodi MPI</w:t>
      </w:r>
      <w:r w:rsidRPr="00CD43D0">
        <w:rPr>
          <w:noProof/>
          <w:sz w:val="22"/>
        </w:rPr>
        <w:t xml:space="preserve">, </w:t>
      </w:r>
      <w:r w:rsidRPr="00CD43D0">
        <w:rPr>
          <w:i/>
          <w:iCs/>
          <w:noProof/>
          <w:sz w:val="22"/>
        </w:rPr>
        <w:t>11</w:t>
      </w:r>
      <w:r w:rsidRPr="00CD43D0">
        <w:rPr>
          <w:noProof/>
          <w:sz w:val="22"/>
        </w:rPr>
        <w:t>(1), 114–124.</w:t>
      </w:r>
    </w:p>
    <w:p w14:paraId="676CFD9A"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Gunawan, A., &amp; Imam, I. K. (2023). Guru Profesional: Makna dan Karakteristik. </w:t>
      </w:r>
      <w:r w:rsidRPr="00CD43D0">
        <w:rPr>
          <w:i/>
          <w:iCs/>
          <w:noProof/>
          <w:sz w:val="22"/>
        </w:rPr>
        <w:t>Cendekia Inovatif Dan Berbudaya</w:t>
      </w:r>
      <w:r w:rsidRPr="00CD43D0">
        <w:rPr>
          <w:noProof/>
          <w:sz w:val="22"/>
        </w:rPr>
        <w:t xml:space="preserve">, </w:t>
      </w:r>
      <w:r w:rsidRPr="00CD43D0">
        <w:rPr>
          <w:i/>
          <w:iCs/>
          <w:noProof/>
          <w:sz w:val="22"/>
        </w:rPr>
        <w:t>1</w:t>
      </w:r>
      <w:r w:rsidRPr="00CD43D0">
        <w:rPr>
          <w:noProof/>
          <w:sz w:val="22"/>
        </w:rPr>
        <w:t>(2), 181–185. https://doi.org/10.59996/cendib.v1i2.256</w:t>
      </w:r>
    </w:p>
    <w:p w14:paraId="5B49EBB0" w14:textId="462EF6D1"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Hamid, A. (2020). Profesionalisme Guru dalam Proses Pembelajaran. </w:t>
      </w:r>
      <w:r w:rsidRPr="00CD43D0">
        <w:rPr>
          <w:i/>
          <w:iCs/>
          <w:noProof/>
          <w:sz w:val="22"/>
        </w:rPr>
        <w:t>Aktualita: Jurnal Penelitian Sosial Keagamaan</w:t>
      </w:r>
      <w:r w:rsidRPr="00CD43D0">
        <w:rPr>
          <w:noProof/>
          <w:sz w:val="22"/>
        </w:rPr>
        <w:t xml:space="preserve">, </w:t>
      </w:r>
      <w:r w:rsidRPr="00CD43D0">
        <w:rPr>
          <w:i/>
          <w:iCs/>
          <w:noProof/>
          <w:sz w:val="22"/>
        </w:rPr>
        <w:t>10</w:t>
      </w:r>
      <w:r w:rsidRPr="00CD43D0">
        <w:rPr>
          <w:noProof/>
          <w:sz w:val="22"/>
        </w:rPr>
        <w:t>(Juni), 1–17. http://ejournal.an-nadwah.ac.id/index.php/aktualita/article/view/159</w:t>
      </w:r>
    </w:p>
    <w:p w14:paraId="3DE3AA9C"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Isof Syafe’i, L. S. M. (2020). Hubungan Kompetensi Kepribadian Guru Bahasa Arab Dengan Motivasu Siswa. </w:t>
      </w:r>
      <w:r w:rsidRPr="00CD43D0">
        <w:rPr>
          <w:i/>
          <w:iCs/>
          <w:noProof/>
          <w:sz w:val="22"/>
        </w:rPr>
        <w:t>Journal of Arabic Learning and Teaching</w:t>
      </w:r>
      <w:r w:rsidRPr="00CD43D0">
        <w:rPr>
          <w:noProof/>
          <w:sz w:val="22"/>
        </w:rPr>
        <w:t xml:space="preserve">, </w:t>
      </w:r>
      <w:r w:rsidRPr="00CD43D0">
        <w:rPr>
          <w:i/>
          <w:iCs/>
          <w:noProof/>
          <w:sz w:val="22"/>
        </w:rPr>
        <w:t>9</w:t>
      </w:r>
      <w:r w:rsidRPr="00CD43D0">
        <w:rPr>
          <w:noProof/>
          <w:sz w:val="22"/>
        </w:rPr>
        <w:t>(2), 147–155.</w:t>
      </w:r>
    </w:p>
    <w:p w14:paraId="6214FD2F"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Khairani, B., Ayu, C. S., Ginting, M. A., &amp; Nasution, S. (2024). Analisis Faktor-Faktor Yang </w:t>
      </w:r>
      <w:r w:rsidRPr="00CD43D0">
        <w:rPr>
          <w:noProof/>
          <w:sz w:val="22"/>
        </w:rPr>
        <w:lastRenderedPageBreak/>
        <w:t xml:space="preserve">Mempengaruhi Minat Belajar Bahasa Arab Siswa Mts IRA Medan. </w:t>
      </w:r>
      <w:r w:rsidRPr="00CD43D0">
        <w:rPr>
          <w:i/>
          <w:iCs/>
          <w:noProof/>
          <w:sz w:val="22"/>
        </w:rPr>
        <w:t>Indo-Math Edu Intellectuals Journal</w:t>
      </w:r>
      <w:r w:rsidRPr="00CD43D0">
        <w:rPr>
          <w:noProof/>
          <w:sz w:val="22"/>
        </w:rPr>
        <w:t xml:space="preserve">, </w:t>
      </w:r>
      <w:r w:rsidRPr="00CD43D0">
        <w:rPr>
          <w:i/>
          <w:iCs/>
          <w:noProof/>
          <w:sz w:val="22"/>
        </w:rPr>
        <w:t>6</w:t>
      </w:r>
      <w:r w:rsidRPr="00CD43D0">
        <w:rPr>
          <w:noProof/>
          <w:sz w:val="22"/>
        </w:rPr>
        <w:t>, 8007–8018.</w:t>
      </w:r>
    </w:p>
    <w:p w14:paraId="5A41DE19"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Milasari, M., Fhadali, M., Rosana, R., &amp; ... (2024). Model Inquiry Dalam Meningkatan Minat Belajar Siswa Pada Mata Pelajaran Pendidikan Agama Islam di SMP Negeri I Bintan. </w:t>
      </w:r>
      <w:r w:rsidRPr="00CD43D0">
        <w:rPr>
          <w:i/>
          <w:iCs/>
          <w:noProof/>
          <w:sz w:val="22"/>
        </w:rPr>
        <w:t>INNOVATIVE: Journal Of Social Science Research</w:t>
      </w:r>
      <w:r w:rsidRPr="00CD43D0">
        <w:rPr>
          <w:noProof/>
          <w:sz w:val="22"/>
        </w:rPr>
        <w:t xml:space="preserve">, </w:t>
      </w:r>
      <w:r w:rsidRPr="00CD43D0">
        <w:rPr>
          <w:i/>
          <w:iCs/>
          <w:noProof/>
          <w:sz w:val="22"/>
        </w:rPr>
        <w:t>4</w:t>
      </w:r>
      <w:r w:rsidRPr="00CD43D0">
        <w:rPr>
          <w:noProof/>
          <w:sz w:val="22"/>
        </w:rPr>
        <w:t>, 5601–5609. http://j-innovative.org/index.php/Innovative/article/view/8508%0Ahttp://j-innovative.org/index.php/Innovative/article/download/8508/5809</w:t>
      </w:r>
    </w:p>
    <w:p w14:paraId="2BF23FBF"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Mustafa, P. S. (2021). </w:t>
      </w:r>
      <w:r w:rsidRPr="00CD43D0">
        <w:rPr>
          <w:i/>
          <w:iCs/>
          <w:noProof/>
          <w:sz w:val="22"/>
        </w:rPr>
        <w:t>Buku Ajar Profesi Keguruan untuk Mahasiswa Pendidikan dan Keguruan</w:t>
      </w:r>
      <w:r w:rsidRPr="00CD43D0">
        <w:rPr>
          <w:noProof/>
          <w:sz w:val="22"/>
        </w:rPr>
        <w:t xml:space="preserve"> (M. Syamsussabri (ed.); pertama). CV Pustaka Madani.</w:t>
      </w:r>
    </w:p>
    <w:p w14:paraId="078453FD"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Nasution, L. M. (2017). Statistik Deskristif. </w:t>
      </w:r>
      <w:r w:rsidRPr="00CD43D0">
        <w:rPr>
          <w:i/>
          <w:iCs/>
          <w:noProof/>
          <w:sz w:val="22"/>
        </w:rPr>
        <w:t>Jurnal Hikmah</w:t>
      </w:r>
      <w:r w:rsidRPr="00CD43D0">
        <w:rPr>
          <w:noProof/>
          <w:sz w:val="22"/>
        </w:rPr>
        <w:t xml:space="preserve">, </w:t>
      </w:r>
      <w:r w:rsidRPr="00CD43D0">
        <w:rPr>
          <w:i/>
          <w:iCs/>
          <w:noProof/>
          <w:sz w:val="22"/>
        </w:rPr>
        <w:t>77</w:t>
      </w:r>
      <w:r w:rsidRPr="00CD43D0">
        <w:rPr>
          <w:noProof/>
          <w:sz w:val="22"/>
        </w:rPr>
        <w:t>(21), 5472–5476. https://doi.org/10.1021/ja01626a006</w:t>
      </w:r>
    </w:p>
    <w:p w14:paraId="7A96BCF7"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Ni’mah, K. (2014). Kompetensi Kepribadian Guru PAI (Telaah Kitab Ta’līm al-Muta’allim Karya az-Zarnuji dan Kitab Adāb al- ‘Ālim wa al-Muta’allim Karya KH. Hasyim Asy’ari). </w:t>
      </w:r>
      <w:r w:rsidRPr="00CD43D0">
        <w:rPr>
          <w:i/>
          <w:iCs/>
          <w:noProof/>
          <w:sz w:val="22"/>
        </w:rPr>
        <w:t>Jurnal Pendidikan Agama Islam</w:t>
      </w:r>
      <w:r w:rsidRPr="00CD43D0">
        <w:rPr>
          <w:noProof/>
          <w:sz w:val="22"/>
        </w:rPr>
        <w:t xml:space="preserve">, </w:t>
      </w:r>
      <w:r w:rsidRPr="00CD43D0">
        <w:rPr>
          <w:i/>
          <w:iCs/>
          <w:noProof/>
          <w:sz w:val="22"/>
        </w:rPr>
        <w:t>XI</w:t>
      </w:r>
      <w:r w:rsidRPr="00CD43D0">
        <w:rPr>
          <w:noProof/>
          <w:sz w:val="22"/>
        </w:rPr>
        <w:t>(1), 79–94.</w:t>
      </w:r>
    </w:p>
    <w:p w14:paraId="03DC4872"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Noorjannah, L. (2014). Pengembangan Profesionalisme Guru Melalui Penulisan Karya Tulis Ilmiyah Bagi Guru Profesional di SMA Negeri 1 Kauman Kabupaten Tulungagung. </w:t>
      </w:r>
      <w:r w:rsidRPr="00CD43D0">
        <w:rPr>
          <w:i/>
          <w:iCs/>
          <w:noProof/>
          <w:sz w:val="22"/>
        </w:rPr>
        <w:t>Jurnal Humanity</w:t>
      </w:r>
      <w:r w:rsidRPr="00CD43D0">
        <w:rPr>
          <w:noProof/>
          <w:sz w:val="22"/>
        </w:rPr>
        <w:t xml:space="preserve">, </w:t>
      </w:r>
      <w:r w:rsidRPr="00CD43D0">
        <w:rPr>
          <w:i/>
          <w:iCs/>
          <w:noProof/>
          <w:sz w:val="22"/>
        </w:rPr>
        <w:t>10</w:t>
      </w:r>
      <w:r w:rsidRPr="00CD43D0">
        <w:rPr>
          <w:noProof/>
          <w:sz w:val="22"/>
        </w:rPr>
        <w:t>, 97–114.</w:t>
      </w:r>
    </w:p>
    <w:p w14:paraId="34D3E281"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P., A. A. (2019). Pengembangan Minat Belajar Dalam Pembelajaran. </w:t>
      </w:r>
      <w:r w:rsidRPr="00CD43D0">
        <w:rPr>
          <w:i/>
          <w:iCs/>
          <w:noProof/>
          <w:sz w:val="22"/>
        </w:rPr>
        <w:t>Idaarah: Jurnal Manajemen Pendidikan</w:t>
      </w:r>
      <w:r w:rsidRPr="00CD43D0">
        <w:rPr>
          <w:noProof/>
          <w:sz w:val="22"/>
        </w:rPr>
        <w:t xml:space="preserve">, </w:t>
      </w:r>
      <w:r w:rsidRPr="00CD43D0">
        <w:rPr>
          <w:i/>
          <w:iCs/>
          <w:noProof/>
          <w:sz w:val="22"/>
        </w:rPr>
        <w:t>3</w:t>
      </w:r>
      <w:r w:rsidRPr="00CD43D0">
        <w:rPr>
          <w:noProof/>
          <w:sz w:val="22"/>
        </w:rPr>
        <w:t>(2), 205. https://doi.org/10.24252/idaarah.v3i2.10012</w:t>
      </w:r>
    </w:p>
    <w:p w14:paraId="3FA54555"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Pulungan, R. P., Zulheddi, Z., &amp; Al Farabi, M. (2022). Leadership Character Employed in Islamic Education Perspective Based on Al-Qur’an Surah Yusuf. </w:t>
      </w:r>
      <w:r w:rsidRPr="00CD43D0">
        <w:rPr>
          <w:i/>
          <w:iCs/>
          <w:noProof/>
          <w:sz w:val="22"/>
        </w:rPr>
        <w:t>Jurnal Basicedu</w:t>
      </w:r>
      <w:r w:rsidRPr="00CD43D0">
        <w:rPr>
          <w:noProof/>
          <w:sz w:val="22"/>
        </w:rPr>
        <w:t xml:space="preserve">, </w:t>
      </w:r>
      <w:r w:rsidRPr="00CD43D0">
        <w:rPr>
          <w:i/>
          <w:iCs/>
          <w:noProof/>
          <w:sz w:val="22"/>
        </w:rPr>
        <w:t>6</w:t>
      </w:r>
      <w:r w:rsidRPr="00CD43D0">
        <w:rPr>
          <w:noProof/>
          <w:sz w:val="22"/>
        </w:rPr>
        <w:t>(2), 2180–2189. https://doi.org/10.31004/basicedu.v6i2.2338</w:t>
      </w:r>
    </w:p>
    <w:p w14:paraId="426198E2" w14:textId="46E69942"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Raswan, A. Q. M. (2023). </w:t>
      </w:r>
      <w:r w:rsidR="00B7703A" w:rsidRPr="00CD43D0">
        <w:rPr>
          <w:noProof/>
          <w:sz w:val="22"/>
        </w:rPr>
        <w:t>Modul Pembelajaran Bahasa Arab.</w:t>
      </w:r>
      <w:r w:rsidRPr="00CD43D0">
        <w:rPr>
          <w:noProof/>
          <w:sz w:val="22"/>
        </w:rPr>
        <w:t xml:space="preserve"> In 3 (Ed.), </w:t>
      </w:r>
      <w:r w:rsidRPr="00CD43D0">
        <w:rPr>
          <w:i/>
          <w:iCs/>
          <w:noProof/>
          <w:sz w:val="22"/>
        </w:rPr>
        <w:t>Direktorat Jenderal Pendidikan Islam Kementerian Agama Republik Indonesia Lantai</w:t>
      </w:r>
      <w:r w:rsidRPr="00CD43D0">
        <w:rPr>
          <w:noProof/>
          <w:sz w:val="22"/>
        </w:rPr>
        <w:t xml:space="preserve"> (Vol. 11, Issue 1). http://scioteca.caf.com/bitstream/handle/123456789/1091/RED2017-Eng-8ene.pdf?sequence=12&amp;isAllowed=y%0Ahttp://dx.doi.org/10.1016/j.regsciurbeco.2008.06.005%0Ahttps://www.researchgate.net/publication/305320484_SISTEM_PEMBETUNGAN_TERPUSAT_STRATEGI_MELESTARI</w:t>
      </w:r>
    </w:p>
    <w:p w14:paraId="3532E920"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Riyadi, S. (2019). Metodologi Pembelajaran Bahasa Arab. In </w:t>
      </w:r>
      <w:r w:rsidRPr="00CD43D0">
        <w:rPr>
          <w:i/>
          <w:iCs/>
          <w:noProof/>
          <w:sz w:val="22"/>
        </w:rPr>
        <w:t>Jurnal Naskhi: Jurnal Kajian Pendidikan dan Bahasa Arab</w:t>
      </w:r>
      <w:r w:rsidRPr="00CD43D0">
        <w:rPr>
          <w:noProof/>
          <w:sz w:val="22"/>
        </w:rPr>
        <w:t xml:space="preserve"> (Vol. 1, Issue 1, pp. 1–177). https://doi.org/10.47435/naskhi.v1i1.65</w:t>
      </w:r>
    </w:p>
    <w:p w14:paraId="7D262DFD"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Rushdī. (2018). Waẓīfat muʿallimī al-lughah al-ʿArabiyyah li-taʿlīm al-lughah al-ʿArabiyyah fī ʿaṣr al-ʿawlamah. </w:t>
      </w:r>
      <w:r w:rsidRPr="00CD43D0">
        <w:rPr>
          <w:i/>
          <w:iCs/>
          <w:noProof/>
          <w:sz w:val="22"/>
        </w:rPr>
        <w:t>Al-Manār</w:t>
      </w:r>
      <w:r w:rsidRPr="00CD43D0">
        <w:rPr>
          <w:noProof/>
          <w:sz w:val="22"/>
        </w:rPr>
        <w:t xml:space="preserve">, </w:t>
      </w:r>
      <w:r w:rsidRPr="00CD43D0">
        <w:rPr>
          <w:i/>
          <w:iCs/>
          <w:noProof/>
          <w:sz w:val="22"/>
        </w:rPr>
        <w:t>2</w:t>
      </w:r>
      <w:r w:rsidRPr="00CD43D0">
        <w:rPr>
          <w:noProof/>
          <w:sz w:val="22"/>
        </w:rPr>
        <w:t>(8). https://doi.org/10.24014/al-manar.v2i8.4734</w:t>
      </w:r>
    </w:p>
    <w:p w14:paraId="3CBF3A0C"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Saḥnūn, M. B. (1972). </w:t>
      </w:r>
      <w:r w:rsidRPr="00CD43D0">
        <w:rPr>
          <w:i/>
          <w:iCs/>
          <w:noProof/>
          <w:sz w:val="22"/>
        </w:rPr>
        <w:t>Kitāb Ādāb al-Muʿallimīn</w:t>
      </w:r>
      <w:r w:rsidRPr="00CD43D0">
        <w:rPr>
          <w:noProof/>
          <w:sz w:val="22"/>
        </w:rPr>
        <w:t xml:space="preserve"> (Al-Wahhāb (ed.); al-Ṭabʿah).</w:t>
      </w:r>
    </w:p>
    <w:p w14:paraId="0F22B0DC" w14:textId="08C38FD8"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Sasmita, R. (2022). </w:t>
      </w:r>
      <w:r w:rsidR="00B7703A" w:rsidRPr="00CD43D0">
        <w:rPr>
          <w:noProof/>
          <w:sz w:val="22"/>
        </w:rPr>
        <w:t>Kompetensi Kepribadian Guru</w:t>
      </w:r>
      <w:r w:rsidRPr="00CD43D0">
        <w:rPr>
          <w:noProof/>
          <w:sz w:val="22"/>
        </w:rPr>
        <w:t xml:space="preserve">. </w:t>
      </w:r>
      <w:r w:rsidRPr="00CD43D0">
        <w:rPr>
          <w:i/>
          <w:iCs/>
          <w:noProof/>
          <w:sz w:val="22"/>
        </w:rPr>
        <w:t>Ta’dibuna : Jurnal Studi Dan Pendidikan Agama Islam</w:t>
      </w:r>
      <w:r w:rsidRPr="00CD43D0">
        <w:rPr>
          <w:noProof/>
          <w:sz w:val="22"/>
        </w:rPr>
        <w:t xml:space="preserve">, </w:t>
      </w:r>
      <w:r w:rsidRPr="00CD43D0">
        <w:rPr>
          <w:i/>
          <w:iCs/>
          <w:noProof/>
          <w:sz w:val="22"/>
        </w:rPr>
        <w:t>5 No. 1</w:t>
      </w:r>
      <w:r w:rsidRPr="00CD43D0">
        <w:rPr>
          <w:noProof/>
          <w:sz w:val="22"/>
        </w:rPr>
        <w:t>, 21–31. https://doi.org/http://dx.doi.org/10.30659/jpai.5.1.21-31</w:t>
      </w:r>
    </w:p>
    <w:p w14:paraId="40E79AE0"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Siregar, A. K., &amp; Taufiq, M. (2023). Tahlīl Al Musykilᾱt Fī Ta’Līmi Al Lugah Al ’Arabiyah Bi Al Madrasah Al Sanawiyah Al Ma’Maliyah Bi Al Jᾱmi’Ah Al Islᾱmiyah Al Hukūmiyyah Sūmatrah Al Syamᾱliyah Mīdᾱn. </w:t>
      </w:r>
      <w:r w:rsidRPr="00CD43D0">
        <w:rPr>
          <w:i/>
          <w:iCs/>
          <w:noProof/>
          <w:sz w:val="22"/>
        </w:rPr>
        <w:t>Al Mi’yar: Jurnal Ilmiah Pembelajaran Bahasa Arab Dan Kebahasaaraban</w:t>
      </w:r>
      <w:r w:rsidRPr="00CD43D0">
        <w:rPr>
          <w:noProof/>
          <w:sz w:val="22"/>
        </w:rPr>
        <w:t xml:space="preserve">, </w:t>
      </w:r>
      <w:r w:rsidRPr="00CD43D0">
        <w:rPr>
          <w:i/>
          <w:iCs/>
          <w:noProof/>
          <w:sz w:val="22"/>
        </w:rPr>
        <w:t>6</w:t>
      </w:r>
      <w:r w:rsidRPr="00CD43D0">
        <w:rPr>
          <w:noProof/>
          <w:sz w:val="22"/>
        </w:rPr>
        <w:t>(1), 233. https://doi.org/10.35931/am.v6i1.1878</w:t>
      </w:r>
    </w:p>
    <w:p w14:paraId="102D4AA3"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Sudibyo, B. (2007). </w:t>
      </w:r>
      <w:r w:rsidRPr="00CD43D0">
        <w:rPr>
          <w:i/>
          <w:iCs/>
          <w:noProof/>
          <w:sz w:val="22"/>
        </w:rPr>
        <w:t>Peraturan Menteri Pendidikan dan Kebudayaan Nomor 16 Tahun 2007 tentang Standar Kualifikasi Akademik dan Kompetensi Guru</w:t>
      </w:r>
      <w:r w:rsidRPr="00CD43D0">
        <w:rPr>
          <w:noProof/>
          <w:sz w:val="22"/>
        </w:rPr>
        <w:t xml:space="preserve"> (Issue 235, p. 245). http://digilib.unila.ac.id/4949/15/BAB II.pdf</w:t>
      </w:r>
    </w:p>
    <w:p w14:paraId="3494F8BA"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Sugiyono. (2013). </w:t>
      </w:r>
      <w:r w:rsidRPr="00CD43D0">
        <w:rPr>
          <w:i/>
          <w:iCs/>
          <w:noProof/>
          <w:sz w:val="22"/>
        </w:rPr>
        <w:t>Metode Penelitian Kuantitatif, Kualitatif dan R&amp;D</w:t>
      </w:r>
      <w:r w:rsidRPr="00CD43D0">
        <w:rPr>
          <w:noProof/>
          <w:sz w:val="22"/>
        </w:rPr>
        <w:t xml:space="preserve"> (13th ed.). ALFABETA.</w:t>
      </w:r>
    </w:p>
    <w:p w14:paraId="5216C32C"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Suraji, I. (2012). Urgensi kompetensi guru. </w:t>
      </w:r>
      <w:r w:rsidRPr="00CD43D0">
        <w:rPr>
          <w:i/>
          <w:iCs/>
          <w:noProof/>
          <w:sz w:val="22"/>
        </w:rPr>
        <w:t>Forum Tarbiyah</w:t>
      </w:r>
      <w:r w:rsidRPr="00CD43D0">
        <w:rPr>
          <w:noProof/>
          <w:sz w:val="22"/>
        </w:rPr>
        <w:t xml:space="preserve">, </w:t>
      </w:r>
      <w:r w:rsidRPr="00CD43D0">
        <w:rPr>
          <w:i/>
          <w:iCs/>
          <w:noProof/>
          <w:sz w:val="22"/>
        </w:rPr>
        <w:t>10</w:t>
      </w:r>
      <w:r w:rsidRPr="00CD43D0">
        <w:rPr>
          <w:noProof/>
          <w:sz w:val="22"/>
        </w:rPr>
        <w:t>(9), 35–36.</w:t>
      </w:r>
    </w:p>
    <w:p w14:paraId="4E4A5363"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Syamsu Nahar. (2017). Standar Kompetensi Kepribadian Guru. In A. M. Syam (Ed.), </w:t>
      </w:r>
      <w:r w:rsidRPr="00CD43D0">
        <w:rPr>
          <w:i/>
          <w:iCs/>
          <w:noProof/>
          <w:sz w:val="22"/>
        </w:rPr>
        <w:t>Pustekkom Kemendikbud</w:t>
      </w:r>
      <w:r w:rsidRPr="00CD43D0">
        <w:rPr>
          <w:noProof/>
          <w:sz w:val="22"/>
        </w:rPr>
        <w:t xml:space="preserve"> (PERTAMA). Atap Buku.</w:t>
      </w:r>
    </w:p>
    <w:p w14:paraId="146DE618"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Syamsuri, A. S. (2021). Pendidikan Guru Dan Pembelajaran. In A. A. Rahmi (Ed.), </w:t>
      </w:r>
      <w:r w:rsidRPr="00CD43D0">
        <w:rPr>
          <w:i/>
          <w:iCs/>
          <w:noProof/>
          <w:sz w:val="22"/>
        </w:rPr>
        <w:t>Sustainability (Switzerland)</w:t>
      </w:r>
      <w:r w:rsidRPr="00CD43D0">
        <w:rPr>
          <w:noProof/>
          <w:sz w:val="22"/>
        </w:rPr>
        <w:t xml:space="preserve"> (pertama, Vol. 11, Issue 1). Nas Media Pustaka. http://scioteca.caf.com/bitstream/handle/123456789/1091/RED2017-Eng-8ene.pdf?sequence=12&amp;isAllowed=y%0Ahttp://dx.doi.org/10.1016/j.regsciurbeco.2008.06.005%0Ahttps://www.researchgate.net/publication/305320484_SISTEM_PEMBETUNGAN_TERPUSAT_STRATEGI_MELESTARI</w:t>
      </w:r>
    </w:p>
    <w:p w14:paraId="5720D420"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Tamaji, S. T. (2020). Pembelajaran Bahasa Arab Dalam Perpesktif Filsafat Ilmu. </w:t>
      </w:r>
      <w:r w:rsidRPr="00CD43D0">
        <w:rPr>
          <w:i/>
          <w:iCs/>
          <w:noProof/>
          <w:sz w:val="22"/>
        </w:rPr>
        <w:t>AL-Fakkar : Jurnal Ilmiah Pendidikan Bhasa Arab</w:t>
      </w:r>
      <w:r w:rsidRPr="00CD43D0">
        <w:rPr>
          <w:noProof/>
          <w:sz w:val="22"/>
        </w:rPr>
        <w:t xml:space="preserve">, </w:t>
      </w:r>
      <w:r w:rsidRPr="00CD43D0">
        <w:rPr>
          <w:i/>
          <w:iCs/>
          <w:noProof/>
          <w:sz w:val="22"/>
        </w:rPr>
        <w:t>1</w:t>
      </w:r>
      <w:r w:rsidRPr="00CD43D0">
        <w:rPr>
          <w:noProof/>
          <w:sz w:val="22"/>
        </w:rPr>
        <w:t>(2), 80–104.</w:t>
      </w:r>
    </w:p>
    <w:p w14:paraId="2176AC50"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Taufiq, W. (2016). Teori asal-usul bahasa dalam literatur islam klasik. </w:t>
      </w:r>
      <w:r w:rsidRPr="00CD43D0">
        <w:rPr>
          <w:i/>
          <w:iCs/>
          <w:noProof/>
          <w:sz w:val="22"/>
        </w:rPr>
        <w:t>Jurnal Al-Tsaqafa</w:t>
      </w:r>
      <w:r w:rsidRPr="00CD43D0">
        <w:rPr>
          <w:noProof/>
          <w:sz w:val="22"/>
        </w:rPr>
        <w:t xml:space="preserve">, </w:t>
      </w:r>
      <w:r w:rsidRPr="00CD43D0">
        <w:rPr>
          <w:i/>
          <w:iCs/>
          <w:noProof/>
          <w:sz w:val="22"/>
        </w:rPr>
        <w:t>13</w:t>
      </w:r>
      <w:r w:rsidRPr="00CD43D0">
        <w:rPr>
          <w:noProof/>
          <w:sz w:val="22"/>
        </w:rPr>
        <w:t>(01).</w:t>
      </w:r>
    </w:p>
    <w:p w14:paraId="60BD46FC"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Yurnaningsih. (2017). </w:t>
      </w:r>
      <w:r w:rsidRPr="00CD43D0">
        <w:rPr>
          <w:i/>
          <w:iCs/>
          <w:noProof/>
          <w:sz w:val="22"/>
        </w:rPr>
        <w:t xml:space="preserve">Hubungan Kompetensi Kepribadian Guru Dengan Kepribadian Murid Dalam </w:t>
      </w:r>
      <w:r w:rsidRPr="00CD43D0">
        <w:rPr>
          <w:i/>
          <w:iCs/>
          <w:noProof/>
          <w:sz w:val="22"/>
        </w:rPr>
        <w:lastRenderedPageBreak/>
        <w:t>Proses Pembelajaran Di SD 089 Masamba Kabupaten Lawu Utara</w:t>
      </w:r>
      <w:r w:rsidRPr="00CD43D0">
        <w:rPr>
          <w:noProof/>
          <w:sz w:val="22"/>
        </w:rPr>
        <w:t xml:space="preserve"> (Vol. 11). Universitas Muhammadiah Makassar.</w:t>
      </w:r>
    </w:p>
    <w:p w14:paraId="58592E27"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Zahroh, L. A. (2014). Peningkatan Profesionalisme Guru Raudhatul Athfal. </w:t>
      </w:r>
      <w:r w:rsidRPr="00CD43D0">
        <w:rPr>
          <w:i/>
          <w:iCs/>
          <w:noProof/>
          <w:sz w:val="22"/>
        </w:rPr>
        <w:t>Ta’allum: Jurnal Pendidikan Islam</w:t>
      </w:r>
      <w:r w:rsidRPr="00CD43D0">
        <w:rPr>
          <w:noProof/>
          <w:sz w:val="22"/>
        </w:rPr>
        <w:t xml:space="preserve">, </w:t>
      </w:r>
      <w:r w:rsidRPr="00CD43D0">
        <w:rPr>
          <w:i/>
          <w:iCs/>
          <w:noProof/>
          <w:sz w:val="22"/>
        </w:rPr>
        <w:t>2</w:t>
      </w:r>
      <w:r w:rsidRPr="00CD43D0">
        <w:rPr>
          <w:noProof/>
          <w:sz w:val="22"/>
        </w:rPr>
        <w:t>(1). https://doi.org/10.21274/taalum.2014.2.1.114-126</w:t>
      </w:r>
    </w:p>
    <w:p w14:paraId="704C6AA0" w14:textId="77777777" w:rsidR="00CD43D0" w:rsidRPr="00CD43D0" w:rsidRDefault="00CD43D0" w:rsidP="00CD43D0">
      <w:pPr>
        <w:widowControl w:val="0"/>
        <w:autoSpaceDE w:val="0"/>
        <w:autoSpaceDN w:val="0"/>
        <w:adjustRightInd w:val="0"/>
        <w:ind w:left="480" w:hanging="480"/>
        <w:jc w:val="both"/>
        <w:rPr>
          <w:noProof/>
          <w:sz w:val="22"/>
        </w:rPr>
      </w:pPr>
      <w:r w:rsidRPr="00CD43D0">
        <w:rPr>
          <w:noProof/>
          <w:sz w:val="22"/>
        </w:rPr>
        <w:t xml:space="preserve">Zubairi, Mulyawan, A., &amp; Ajizah, S. N. (2024). Hubungan Kompetensi Kepribadian Guru terhadap Minat Belajar Pendidikan Agama Islam di SMAN 94 Jakarta Barat. </w:t>
      </w:r>
      <w:r w:rsidRPr="00CD43D0">
        <w:rPr>
          <w:i/>
          <w:iCs/>
          <w:noProof/>
          <w:sz w:val="22"/>
        </w:rPr>
        <w:t>EDUKASIA: Jurnal Pendidikan Dan Pembelajaran</w:t>
      </w:r>
      <w:r w:rsidRPr="00CD43D0">
        <w:rPr>
          <w:noProof/>
          <w:sz w:val="22"/>
        </w:rPr>
        <w:t xml:space="preserve">, </w:t>
      </w:r>
      <w:r w:rsidRPr="00CD43D0">
        <w:rPr>
          <w:i/>
          <w:iCs/>
          <w:noProof/>
          <w:sz w:val="22"/>
        </w:rPr>
        <w:t>5</w:t>
      </w:r>
      <w:r w:rsidRPr="00CD43D0">
        <w:rPr>
          <w:noProof/>
          <w:sz w:val="22"/>
        </w:rPr>
        <w:t>, 255–268.</w:t>
      </w:r>
    </w:p>
    <w:p w14:paraId="6BA5F3FB" w14:textId="45DE7459" w:rsidR="00CD43D0" w:rsidRDefault="00CD43D0" w:rsidP="00CD43D0">
      <w:pPr>
        <w:pStyle w:val="99RUJUKAN"/>
      </w:pPr>
      <w:r>
        <w:fldChar w:fldCharType="end"/>
      </w:r>
    </w:p>
    <w:p w14:paraId="5F2DCC24" w14:textId="77777777" w:rsidR="003129E6" w:rsidRDefault="003129E6" w:rsidP="00BB60BB">
      <w:pPr>
        <w:pBdr>
          <w:top w:val="nil"/>
          <w:left w:val="nil"/>
          <w:bottom w:val="nil"/>
          <w:right w:val="nil"/>
          <w:between w:val="nil"/>
        </w:pBdr>
        <w:tabs>
          <w:tab w:val="left" w:pos="709"/>
        </w:tabs>
        <w:ind w:hanging="2"/>
        <w:jc w:val="both"/>
        <w:rPr>
          <w:color w:val="000000"/>
          <w:sz w:val="22"/>
          <w:szCs w:val="22"/>
          <w:lang w:val="id-ID"/>
        </w:rPr>
      </w:pPr>
    </w:p>
    <w:sectPr w:rsidR="003129E6" w:rsidSect="0091683A">
      <w:type w:val="continuous"/>
      <w:pgSz w:w="11907" w:h="16840" w:code="9"/>
      <w:pgMar w:top="1134" w:right="1134" w:bottom="851" w:left="1418" w:header="720" w:footer="720"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05CBC" w14:textId="77777777" w:rsidR="00762155" w:rsidRDefault="00762155" w:rsidP="004550B8">
      <w:r>
        <w:separator/>
      </w:r>
    </w:p>
  </w:endnote>
  <w:endnote w:type="continuationSeparator" w:id="0">
    <w:p w14:paraId="3F2666BB" w14:textId="77777777" w:rsidR="00762155" w:rsidRDefault="00762155" w:rsidP="00455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akkal Majalla">
    <w:panose1 w:val="02000000000000000000"/>
    <w:charset w:val="00"/>
    <w:family w:val="auto"/>
    <w:pitch w:val="variable"/>
    <w:sig w:usb0="A0002027" w:usb1="80000000" w:usb2="00000108" w:usb3="00000000" w:csb0="000000D3"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75444" w14:textId="77777777" w:rsidR="00CD43D0" w:rsidRDefault="00CD43D0">
    <w:pPr>
      <w:pBdr>
        <w:top w:val="nil"/>
        <w:left w:val="nil"/>
        <w:bottom w:val="nil"/>
        <w:right w:val="nil"/>
        <w:between w:val="nil"/>
      </w:pBdr>
      <w:tabs>
        <w:tab w:val="right" w:pos="9072"/>
      </w:tabs>
      <w:ind w:hanging="2"/>
      <w:rPr>
        <w:rFonts w:ascii="Cambria" w:eastAsia="Cambria" w:hAnsi="Cambria" w:cs="Cambria"/>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788D8" w14:textId="77777777" w:rsidR="00CD43D0" w:rsidRDefault="00CD43D0">
    <w:pPr>
      <w:pBdr>
        <w:top w:val="nil"/>
        <w:left w:val="nil"/>
        <w:bottom w:val="nil"/>
        <w:right w:val="nil"/>
        <w:between w:val="nil"/>
      </w:pBdr>
      <w:tabs>
        <w:tab w:val="center" w:pos="4680"/>
        <w:tab w:val="right" w:pos="9360"/>
      </w:tabs>
      <w:ind w:hanging="2"/>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4B9A8" w14:textId="77777777" w:rsidR="00CD43D0" w:rsidRDefault="00CD43D0">
    <w:pPr>
      <w:pBdr>
        <w:top w:val="nil"/>
        <w:left w:val="nil"/>
        <w:bottom w:val="nil"/>
        <w:right w:val="nil"/>
        <w:between w:val="nil"/>
      </w:pBdr>
      <w:tabs>
        <w:tab w:val="right" w:pos="9072"/>
      </w:tabs>
      <w:ind w:hanging="2"/>
      <w:rPr>
        <w:rFonts w:ascii="Cambria" w:eastAsia="Cambria" w:hAnsi="Cambria" w:cs="Cambria"/>
        <w:color w:val="000000"/>
        <w:sz w:val="20"/>
        <w:szCs w:val="20"/>
      </w:rPr>
    </w:pPr>
    <w:r>
      <w:rPr>
        <w:rFonts w:ascii="Cambria" w:eastAsia="Cambria" w:hAnsi="Cambria" w:cs="Cambria"/>
        <w:color w:val="000000"/>
        <w:sz w:val="20"/>
        <w:szCs w:val="20"/>
      </w:rPr>
      <w:tab/>
      <w:t xml:space="preserve">   </w:t>
    </w:r>
    <w:r>
      <w:rPr>
        <w:rFonts w:ascii="Cambria" w:eastAsia="Cambria" w:hAnsi="Cambria" w:cs="Cambria"/>
        <w:color w:val="000000"/>
        <w:sz w:val="20"/>
        <w:szCs w:val="20"/>
      </w:rP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537A9" w14:textId="77777777" w:rsidR="00762155" w:rsidRDefault="00762155" w:rsidP="004550B8">
      <w:r>
        <w:separator/>
      </w:r>
    </w:p>
  </w:footnote>
  <w:footnote w:type="continuationSeparator" w:id="0">
    <w:p w14:paraId="596EB3C6" w14:textId="77777777" w:rsidR="00762155" w:rsidRDefault="00762155" w:rsidP="004550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B0553" w14:textId="77777777" w:rsidR="00CD43D0" w:rsidRPr="00652BC2" w:rsidRDefault="00CD43D0" w:rsidP="0077760D">
    <w:pPr>
      <w:pBdr>
        <w:top w:val="nil"/>
        <w:left w:val="nil"/>
        <w:bottom w:val="nil"/>
        <w:right w:val="nil"/>
        <w:between w:val="nil"/>
      </w:pBdr>
      <w:ind w:right="566" w:hanging="2"/>
      <w:rPr>
        <w:rFonts w:eastAsia="Cambria"/>
        <w:i/>
        <w:color w:val="000000"/>
        <w:sz w:val="22"/>
        <w:szCs w:val="22"/>
        <w:lang w:val="id-ID"/>
      </w:rPr>
    </w:pPr>
    <w:r w:rsidRPr="00652BC2">
      <w:rPr>
        <w:rFonts w:eastAsia="Cambria"/>
        <w:b/>
        <w:i/>
        <w:color w:val="000000"/>
        <w:sz w:val="22"/>
        <w:szCs w:val="22"/>
      </w:rPr>
      <w:t>Nama Penulis</w:t>
    </w:r>
    <w:r w:rsidRPr="00652BC2">
      <w:rPr>
        <w:rFonts w:eastAsia="Cambria"/>
        <w:b/>
        <w:i/>
        <w:color w:val="000000"/>
        <w:sz w:val="22"/>
        <w:szCs w:val="22"/>
        <w:lang w:val="id-ID"/>
      </w:rPr>
      <w:t>1, Nama Penulis2, Nama Penulis3</w:t>
    </w:r>
  </w:p>
  <w:p w14:paraId="29F81141" w14:textId="77777777" w:rsidR="00CD43D0" w:rsidRPr="00652BC2" w:rsidRDefault="00CD43D0" w:rsidP="0077760D">
    <w:pPr>
      <w:pBdr>
        <w:top w:val="nil"/>
        <w:left w:val="nil"/>
        <w:bottom w:val="nil"/>
        <w:right w:val="nil"/>
        <w:between w:val="nil"/>
      </w:pBdr>
      <w:ind w:right="566" w:hanging="2"/>
      <w:rPr>
        <w:rFonts w:eastAsia="Cambria"/>
        <w:i/>
        <w:color w:val="000000"/>
        <w:sz w:val="20"/>
        <w:szCs w:val="22"/>
      </w:rPr>
    </w:pPr>
    <w:r w:rsidRPr="00652BC2">
      <w:rPr>
        <w:rFonts w:eastAsia="Cambria"/>
        <w:i/>
        <w:color w:val="000000"/>
        <w:sz w:val="20"/>
        <w:szCs w:val="22"/>
      </w:rPr>
      <w:t>Judul Artikel............</w:t>
    </w:r>
    <w:r w:rsidRPr="00652BC2">
      <w:rPr>
        <w:rFonts w:eastAsia="Cambria"/>
        <w:i/>
        <w:color w:val="000000"/>
        <w:sz w:val="20"/>
        <w:szCs w:val="22"/>
        <w:lang w:val="id-ID"/>
      </w:rPr>
      <w:t xml:space="preserve"> (tulislah judul artikel dengan maksimal satu baris)</w:t>
    </w:r>
    <w:r w:rsidRPr="00652BC2">
      <w:rPr>
        <w:rFonts w:eastAsia="Cambria"/>
        <w:i/>
        <w:color w:val="000000"/>
        <w:sz w:val="20"/>
        <w:szCs w:val="22"/>
      </w:rPr>
      <w:t>.</w:t>
    </w:r>
    <w:r w:rsidRPr="00652BC2">
      <w:rPr>
        <w:rFonts w:eastAsia="Cambria"/>
        <w:i/>
        <w:color w:val="000000"/>
        <w:sz w:val="20"/>
        <w:szCs w:val="22"/>
      </w:rPr>
      <w:tab/>
    </w:r>
  </w:p>
  <w:p w14:paraId="2CBAA4C2" w14:textId="77777777" w:rsidR="00CD43D0" w:rsidRPr="00AE559F" w:rsidRDefault="00CD43D0" w:rsidP="0077760D">
    <w:pPr>
      <w:pBdr>
        <w:top w:val="nil"/>
        <w:left w:val="nil"/>
        <w:bottom w:val="nil"/>
        <w:right w:val="nil"/>
        <w:between w:val="nil"/>
      </w:pBdr>
      <w:tabs>
        <w:tab w:val="right" w:pos="9072"/>
      </w:tabs>
      <w:rPr>
        <w:color w:val="000000"/>
        <w:sz w:val="4"/>
        <w:szCs w:val="4"/>
      </w:rPr>
    </w:pPr>
    <w:r>
      <w:rPr>
        <w:noProof/>
      </w:rPr>
      <mc:AlternateContent>
        <mc:Choice Requires="wps">
          <w:drawing>
            <wp:inline distT="0" distB="0" distL="0" distR="0" wp14:anchorId="76D76D6C" wp14:editId="418DAE96">
              <wp:extent cx="5923915" cy="635"/>
              <wp:effectExtent l="0" t="0" r="0" b="0"/>
              <wp:docPr id="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923915" cy="635"/>
                      </a:xfrm>
                      <a:prstGeom prst="line">
                        <a:avLst/>
                      </a:prstGeom>
                      <a:noFill/>
                      <a:ln w="6350" cap="flat" cmpd="sng" algn="ctr">
                        <a:solidFill>
                          <a:sysClr val="windowText" lastClr="000000"/>
                        </a:solidFill>
                        <a:prstDash val="solid"/>
                        <a:miter lim="800000"/>
                      </a:ln>
                      <a:effectLst/>
                    </wps:spPr>
                    <wps:bodyPr/>
                  </wps:wsp>
                </a:graphicData>
              </a:graphic>
            </wp:inline>
          </w:drawing>
        </mc:Choice>
        <mc:Fallback>
          <w:pict>
            <v:line w14:anchorId="2504B949" id="Straight Connector 1" o:spid="_x0000_s1026" style="flip:y;visibility:visible;mso-wrap-style:square;mso-left-percent:-10001;mso-top-percent:-10001;mso-position-horizontal:absolute;mso-position-horizontal-relative:char;mso-position-vertical:absolute;mso-position-vertical-relative:line;mso-left-percent:-10001;mso-top-percent:-10001" from="0,0" to="466.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O+e5AEAALADAAAOAAAAZHJzL2Uyb0RvYy54bWysU01v2zAMvQ/YfxB0X5ykSNcacXpI0F2K&#10;LUC63VlZsoXpC6IWO/9+lJym7XYr6oMgkeIj39Pz+m60hh1lRO1dwxezOWfSCd9q1zX85+P9lxvO&#10;MIFrwXgnG36SyO82nz+th1DLpe+9aWVkBOKwHkLD+5RCXVUoemkBZz5IR0nlo4VEx9hVbYSB0K2p&#10;lvP5dTX42IbohUSk6G5K8k3BV0qK9EMplImZhtNsqayxrE95rTZrqLsIodfiPAa8YwoL2lHTC9QO&#10;ErA/Uf8HZbWIHr1KM+Ft5ZXSQhYOxGYx/4fNoYcgCxcSB8NFJvw4WPH9uI9Mtw3/ypkDS090SBF0&#10;1ye29c6RgD6yRdZpCFjT9a3bx8xUjO4QHrz4jZSr3iTzAcN0bVTRMmV0+EX2KBIRaTaWFzhdXkCO&#10;iQkKrm6XV7eLFWeCctdXq9y3gjqD5J4hYvomvWV503CjXZYHajg+YJquPl/JYefvtTEUh9o4NhRE&#10;MoEAMpoykGhrA1FH13EGpiMHixQLInqj21ydi/GEWxPZEchE5L3WD480MGcGMFGCWJTvPOyb0jzO&#10;DrCfiktq8pzViYxvtG34zetq43JHWax7JvUiZ949+fa0j8+aky2KQmcLZ9+9PpeXefnRNn8BAAD/&#10;/wMAUEsDBBQABgAIAAAAIQBvnT7k2gAAAAIBAAAPAAAAZHJzL2Rvd25yZXYueG1sTI9BS8NAEIXv&#10;gv9hGcGb3bSC2DSbIor0pphasbdpdpoN7s6G7KZN/fVuvejlwfAe731TLEdnxYH60HpWMJ1kIIhr&#10;r1tuFLyvn2/uQYSIrNF6JgUnCrAsLy8KzLU/8hsdqtiIVMIhRwUmxi6XMtSGHIaJ74iTt/e9w5jO&#10;vpG6x2Mqd1bOsuxOOmw5LRjs6NFQ/VUNTsH2xaxWuB024+vHafr9KW3VPm2Uur4aHxYgIo3xLwxn&#10;/IQOZWLa+YF1EFZBeiT+avLmt7M5iN05JMtC/kcvfwAAAP//AwBQSwECLQAUAAYACAAAACEAtoM4&#10;kv4AAADhAQAAEwAAAAAAAAAAAAAAAAAAAAAAW0NvbnRlbnRfVHlwZXNdLnhtbFBLAQItABQABgAI&#10;AAAAIQA4/SH/1gAAAJQBAAALAAAAAAAAAAAAAAAAAC8BAABfcmVscy8ucmVsc1BLAQItABQABgAI&#10;AAAAIQBEWO+e5AEAALADAAAOAAAAAAAAAAAAAAAAAC4CAABkcnMvZTJvRG9jLnhtbFBLAQItABQA&#10;BgAIAAAAIQBvnT7k2gAAAAIBAAAPAAAAAAAAAAAAAAAAAD4EAABkcnMvZG93bnJldi54bWxQSwUG&#10;AAAAAAQABADzAAAARQUAAAAA&#10;" strokecolor="windowText" strokeweight=".5pt">
              <v:stroke joinstyle="miter"/>
              <o:lock v:ext="edit" shapetype="f"/>
              <w10:anchorlock/>
            </v:line>
          </w:pict>
        </mc:Fallback>
      </mc:AlternateContent>
    </w:r>
  </w:p>
  <w:p w14:paraId="0F4F7E85" w14:textId="77777777" w:rsidR="00CD43D0" w:rsidRDefault="00CD43D0">
    <w:pPr>
      <w:pBdr>
        <w:top w:val="nil"/>
        <w:left w:val="nil"/>
        <w:bottom w:val="nil"/>
        <w:right w:val="nil"/>
        <w:between w:val="nil"/>
      </w:pBdr>
      <w:tabs>
        <w:tab w:val="right" w:pos="8931"/>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12C19" w14:textId="4ED854CF" w:rsidR="00CD43D0" w:rsidRPr="00B263BF" w:rsidRDefault="00CD43D0" w:rsidP="0077760D">
    <w:pPr>
      <w:ind w:hanging="2"/>
      <w:rPr>
        <w:b/>
        <w:i/>
        <w:color w:val="000000"/>
        <w:sz w:val="22"/>
        <w:szCs w:val="22"/>
      </w:rPr>
    </w:pPr>
    <w:r w:rsidRPr="00994DF3">
      <w:rPr>
        <w:b/>
        <w:i/>
        <w:color w:val="000000"/>
        <w:sz w:val="22"/>
        <w:szCs w:val="22"/>
      </w:rPr>
      <w:t>Al-</w:t>
    </w:r>
    <w:proofErr w:type="gramStart"/>
    <w:r w:rsidRPr="00994DF3">
      <w:rPr>
        <w:b/>
        <w:i/>
        <w:color w:val="000000"/>
        <w:sz w:val="22"/>
        <w:szCs w:val="22"/>
      </w:rPr>
      <w:t>Lahjah :</w:t>
    </w:r>
    <w:proofErr w:type="gramEnd"/>
    <w:r w:rsidRPr="00994DF3">
      <w:rPr>
        <w:b/>
        <w:i/>
        <w:color w:val="000000"/>
        <w:sz w:val="22"/>
        <w:szCs w:val="22"/>
      </w:rPr>
      <w:t xml:space="preserve"> Jurnal Pendidikan, Bahasa Arab dan Kajian Linguistik Arab</w:t>
    </w:r>
  </w:p>
  <w:p w14:paraId="7E958063" w14:textId="1C8DBD9E" w:rsidR="00CD43D0" w:rsidRPr="005C60B0" w:rsidRDefault="00CD43D0" w:rsidP="0077760D">
    <w:pPr>
      <w:ind w:hanging="2"/>
      <w:rPr>
        <w:color w:val="000000"/>
      </w:rPr>
    </w:pPr>
    <w:r w:rsidRPr="00AE588D">
      <w:rPr>
        <w:color w:val="000000"/>
        <w:sz w:val="22"/>
        <w:szCs w:val="22"/>
      </w:rPr>
      <w:t>Vol.</w:t>
    </w:r>
    <w:r>
      <w:rPr>
        <w:color w:val="000000"/>
        <w:sz w:val="22"/>
        <w:szCs w:val="22"/>
      </w:rPr>
      <w:t xml:space="preserve"> 8</w:t>
    </w:r>
    <w:r w:rsidRPr="00AE588D">
      <w:rPr>
        <w:color w:val="000000"/>
        <w:sz w:val="22"/>
        <w:szCs w:val="22"/>
      </w:rPr>
      <w:t xml:space="preserve"> No.</w:t>
    </w:r>
    <w:r>
      <w:rPr>
        <w:color w:val="000000"/>
        <w:sz w:val="22"/>
        <w:szCs w:val="22"/>
      </w:rPr>
      <w:t xml:space="preserve"> </w:t>
    </w:r>
    <w:r w:rsidR="004145B4">
      <w:rPr>
        <w:color w:val="000000"/>
        <w:sz w:val="22"/>
        <w:szCs w:val="22"/>
      </w:rPr>
      <w:t>2</w:t>
    </w:r>
    <w:r>
      <w:rPr>
        <w:color w:val="000000"/>
        <w:sz w:val="22"/>
        <w:szCs w:val="22"/>
      </w:rPr>
      <w:t>,</w:t>
    </w:r>
    <w:r w:rsidRPr="00AE588D">
      <w:rPr>
        <w:color w:val="000000"/>
        <w:sz w:val="22"/>
        <w:szCs w:val="22"/>
      </w:rPr>
      <w:t xml:space="preserve"> </w:t>
    </w:r>
    <w:r w:rsidR="00126387">
      <w:rPr>
        <w:color w:val="000000"/>
        <w:sz w:val="22"/>
        <w:szCs w:val="22"/>
      </w:rPr>
      <w:t>Juli</w:t>
    </w:r>
    <w:r w:rsidRPr="00AE588D">
      <w:rPr>
        <w:color w:val="000000"/>
        <w:sz w:val="22"/>
        <w:szCs w:val="22"/>
      </w:rPr>
      <w:t xml:space="preserve"> 20</w:t>
    </w:r>
    <w:r w:rsidRPr="00AE588D">
      <w:rPr>
        <w:color w:val="000000"/>
        <w:sz w:val="22"/>
        <w:szCs w:val="22"/>
        <w:lang w:val="id-ID"/>
      </w:rPr>
      <w:t>2</w:t>
    </w:r>
    <w:r>
      <w:rPr>
        <w:color w:val="000000"/>
        <w:sz w:val="22"/>
        <w:szCs w:val="22"/>
      </w:rPr>
      <w:t>5</w:t>
    </w:r>
  </w:p>
  <w:p w14:paraId="58EF6021" w14:textId="33C4C8F3" w:rsidR="00CD43D0" w:rsidRDefault="00CD43D0" w:rsidP="0077760D">
    <w:pPr>
      <w:pBdr>
        <w:top w:val="nil"/>
        <w:left w:val="nil"/>
        <w:bottom w:val="nil"/>
        <w:right w:val="nil"/>
        <w:between w:val="nil"/>
      </w:pBdr>
      <w:tabs>
        <w:tab w:val="right" w:pos="9072"/>
      </w:tabs>
      <w:ind w:hanging="2"/>
      <w:rPr>
        <w:color w:val="000000"/>
      </w:rPr>
    </w:pPr>
    <w:r>
      <w:rPr>
        <w:noProof/>
        <w:color w:val="000000"/>
      </w:rPr>
      <mc:AlternateContent>
        <mc:Choice Requires="wps">
          <w:drawing>
            <wp:anchor distT="0" distB="0" distL="114300" distR="114300" simplePos="0" relativeHeight="251659264" behindDoc="0" locked="0" layoutInCell="1" allowOverlap="1" wp14:anchorId="1F5DD989" wp14:editId="0B9A866E">
              <wp:simplePos x="0" y="0"/>
              <wp:positionH relativeFrom="column">
                <wp:posOffset>-27439</wp:posOffset>
              </wp:positionH>
              <wp:positionV relativeFrom="paragraph">
                <wp:posOffset>68580</wp:posOffset>
              </wp:positionV>
              <wp:extent cx="5964572" cy="0"/>
              <wp:effectExtent l="0" t="12700" r="29845" b="25400"/>
              <wp:wrapNone/>
              <wp:docPr id="9" name="Straight Connector 9"/>
              <wp:cNvGraphicFramePr/>
              <a:graphic xmlns:a="http://schemas.openxmlformats.org/drawingml/2006/main">
                <a:graphicData uri="http://schemas.microsoft.com/office/word/2010/wordprocessingShape">
                  <wps:wsp>
                    <wps:cNvCnPr/>
                    <wps:spPr>
                      <a:xfrm>
                        <a:off x="0" y="0"/>
                        <a:ext cx="5964572" cy="0"/>
                      </a:xfrm>
                      <a:prstGeom prst="line">
                        <a:avLst/>
                      </a:prstGeom>
                      <a:ln w="38100">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5CD534" id="Straight Connector 9"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5pt,5.4pt" to="467.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3VG9wEAAEcEAAAOAAAAZHJzL2Uyb0RvYy54bWysU02P2yAQvVfqf0DcG9tps91YcfaQ1fbS&#10;j6jb/gAWQ4wEDAI2dv59B0ic3fbUqhdsZua9mfeAzd1kNDkKHxTYjjaLmhJhOfTKHjr688fDu1tK&#10;QmS2Zxqs6OhJBHq3fftmM7pWLGEA3QtPkMSGdnQdHWJ0bVUFPgjDwgKcsJiU4A2LuPWHqvdsRHaj&#10;q2Vd31Qj+N554CIEjN6XJN1mfikFj9+kDCIS3VGcLebV5/UprdV2w9qDZ25Q/DwG+4cpDFMWm85U&#10;9ywy8uzVH1RGcQ8BZFxwMBVIqbjIGlBNU/+m5nFgTmQtaE5ws03h/9Hyr8e9J6rv6JoSywwe0WP0&#10;TB2GSHZgLRoInqyTT6MLLZbv7N6fd8HtfRI9SW/SF+WQKXt7mr0VUyQcg6v1zYfVxyUl/JKrrkDn&#10;Q/wkwJD001GtbJLNWnb8HCI2w9JLSQprS8aOvr9t6jqXBdCqf1Bap2S+OmKnPTkyPPQ4NblGP5sv&#10;0JfYelUjMh89hvGClPAlit1mktz7BT/mtMVgMqPIz3/xpEWZ7LuQaCcKLm1notKCcS5sbFLvzITV&#10;CSZx9hl41pRewFXGa+C5PkFFvuR/A54RuTPYOIONsuCLo6+7JxPLyLLUXxwoupMFT9Cf8sXI1uBt&#10;zQrPLys9h5f7DL++/+0vAAAA//8DAFBLAwQUAAYACAAAACEACVdp79kAAAAIAQAADwAAAGRycy9k&#10;b3ducmV2LnhtbExPW0vDMBR+F/wP4Qi+jC3R6dDadIgwEN9clb2mzbEpa066Jlvrv/eID/Pxu/Bd&#10;8vXkO3HCIbaBNNwsFAikOtiWGg0f5Wb+ACImQ9Z0gVDDN0ZYF5cXuclsGOkdT9vUCA6hmBkNLqU+&#10;kzLWDr2Ji9AjsfYVBm8Sw6GRdjAjh/tO3iq1kt60xA3O9PjisN5vj55LPg/uVcp9OaqDpLey2m1m&#10;M9L6+mp6fgKRcEpnM/zO5+lQ8KYqHMlG0WmY3y3ZybziB6w/Lu/5W/VHyCKX/w8UPwAAAP//AwBQ&#10;SwECLQAUAAYACAAAACEAtoM4kv4AAADhAQAAEwAAAAAAAAAAAAAAAAAAAAAAW0NvbnRlbnRfVHlw&#10;ZXNdLnhtbFBLAQItABQABgAIAAAAIQA4/SH/1gAAAJQBAAALAAAAAAAAAAAAAAAAAC8BAABfcmVs&#10;cy8ucmVsc1BLAQItABQABgAIAAAAIQBuH3VG9wEAAEcEAAAOAAAAAAAAAAAAAAAAAC4CAABkcnMv&#10;ZTJvRG9jLnhtbFBLAQItABQABgAIAAAAIQAJV2nv2QAAAAgBAAAPAAAAAAAAAAAAAAAAAFEEAABk&#10;cnMvZG93bnJldi54bWxQSwUGAAAAAAQABADzAAAAVwUAAAAA&#10;" strokecolor="#0d0d0d [3069]" strokeweight="3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EE873" w14:textId="0271BFAF" w:rsidR="00CD43D0" w:rsidRPr="00621617" w:rsidRDefault="00CD43D0" w:rsidP="001F779D">
    <w:pPr>
      <w:pStyle w:val="Heading2"/>
      <w:spacing w:after="0" w:afterAutospacing="0" w:line="276" w:lineRule="auto"/>
      <w:ind w:leftChars="884" w:left="2126" w:hanging="4"/>
      <w:contextualSpacing/>
      <w:rPr>
        <w:rFonts w:ascii="Berlin Sans FB Demi" w:eastAsia="Cambria" w:hAnsi="Berlin Sans FB Demi" w:cs="Cambria"/>
        <w:sz w:val="26"/>
        <w:szCs w:val="26"/>
      </w:rPr>
    </w:pPr>
    <w:r>
      <w:rPr>
        <w:rFonts w:ascii="Comic Sans MS" w:eastAsia="Cambria" w:hAnsi="Comic Sans MS" w:cs="Cambria"/>
        <w:noProof/>
        <w:sz w:val="40"/>
        <w:szCs w:val="44"/>
        <w:lang w:val="en-US" w:eastAsia="en-US"/>
      </w:rPr>
      <w:drawing>
        <wp:anchor distT="0" distB="0" distL="114300" distR="114300" simplePos="0" relativeHeight="251660288" behindDoc="0" locked="0" layoutInCell="1" allowOverlap="1" wp14:anchorId="4662F43A" wp14:editId="3C162CD1">
          <wp:simplePos x="0" y="0"/>
          <wp:positionH relativeFrom="column">
            <wp:posOffset>5806</wp:posOffset>
          </wp:positionH>
          <wp:positionV relativeFrom="paragraph">
            <wp:posOffset>47353</wp:posOffset>
          </wp:positionV>
          <wp:extent cx="1306285" cy="558025"/>
          <wp:effectExtent l="0" t="0" r="1905"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327885" cy="567252"/>
                  </a:xfrm>
                  <a:prstGeom prst="rect">
                    <a:avLst/>
                  </a:prstGeom>
                </pic:spPr>
              </pic:pic>
            </a:graphicData>
          </a:graphic>
          <wp14:sizeRelH relativeFrom="page">
            <wp14:pctWidth>0</wp14:pctWidth>
          </wp14:sizeRelH>
          <wp14:sizeRelV relativeFrom="page">
            <wp14:pctHeight>0</wp14:pctHeight>
          </wp14:sizeRelV>
        </wp:anchor>
      </w:drawing>
    </w:r>
    <w:r>
      <w:rPr>
        <w:rFonts w:ascii="Comic Sans MS" w:eastAsia="Cambria" w:hAnsi="Comic Sans MS" w:cs="Cambria"/>
        <w:noProof/>
        <w:sz w:val="40"/>
        <w:szCs w:val="44"/>
        <w:lang w:val="en-US" w:eastAsia="id-ID"/>
      </w:rPr>
      <w:tab/>
    </w:r>
    <w:r w:rsidRPr="001F779D">
      <w:rPr>
        <w:rFonts w:ascii="Berlin Sans FB Demi" w:eastAsia="Cambria" w:hAnsi="Berlin Sans FB Demi" w:cs="Cambria"/>
        <w:noProof/>
        <w:sz w:val="22"/>
        <w:szCs w:val="28"/>
        <w:lang w:eastAsia="id-ID"/>
      </w:rPr>
      <w:t>Al-Lahjah : Jurnal Pendidikan, Bahasa Arab dan Kajian Linguistik Arab</w:t>
    </w:r>
  </w:p>
  <w:p w14:paraId="16182905" w14:textId="2F98E751" w:rsidR="00CD43D0" w:rsidRPr="003D1031" w:rsidRDefault="00CD43D0" w:rsidP="001F779D">
    <w:pPr>
      <w:pBdr>
        <w:top w:val="nil"/>
        <w:left w:val="nil"/>
        <w:bottom w:val="nil"/>
        <w:right w:val="nil"/>
        <w:between w:val="nil"/>
      </w:pBdr>
      <w:tabs>
        <w:tab w:val="right" w:pos="8931"/>
      </w:tabs>
      <w:spacing w:line="276" w:lineRule="auto"/>
      <w:ind w:leftChars="884" w:left="2124" w:hanging="2"/>
      <w:contextualSpacing/>
      <w:jc w:val="both"/>
      <w:rPr>
        <w:color w:val="000000"/>
      </w:rPr>
    </w:pPr>
    <w:r>
      <w:rPr>
        <w:color w:val="000000"/>
      </w:rPr>
      <w:tab/>
      <w:t>Vol. 8</w:t>
    </w:r>
    <w:r w:rsidRPr="003D1031">
      <w:rPr>
        <w:color w:val="000000"/>
      </w:rPr>
      <w:t xml:space="preserve"> No. </w:t>
    </w:r>
    <w:r w:rsidR="004145B4">
      <w:rPr>
        <w:color w:val="000000"/>
      </w:rPr>
      <w:t>2</w:t>
    </w:r>
    <w:r>
      <w:rPr>
        <w:color w:val="000000"/>
      </w:rPr>
      <w:t>,</w:t>
    </w:r>
    <w:r w:rsidRPr="003D1031">
      <w:rPr>
        <w:color w:val="000000"/>
      </w:rPr>
      <w:t xml:space="preserve"> </w:t>
    </w:r>
    <w:r w:rsidR="00126387">
      <w:rPr>
        <w:color w:val="000000"/>
      </w:rPr>
      <w:t>Juli</w:t>
    </w:r>
    <w:r w:rsidRPr="003D1031">
      <w:rPr>
        <w:color w:val="000000"/>
      </w:rPr>
      <w:t xml:space="preserve"> 202</w:t>
    </w:r>
    <w:r>
      <w:rPr>
        <w:color w:val="000000"/>
      </w:rPr>
      <w:t>5</w:t>
    </w:r>
    <w:r>
      <w:rPr>
        <w:color w:val="000000"/>
        <w:lang w:val="id-ID"/>
      </w:rPr>
      <w:t>,</w:t>
    </w:r>
    <w:r w:rsidRPr="003D1031">
      <w:rPr>
        <w:color w:val="000000"/>
      </w:rPr>
      <w:t xml:space="preserve"> </w:t>
    </w:r>
    <w:r>
      <w:rPr>
        <w:color w:val="000000"/>
      </w:rPr>
      <w:t>Halaman</w:t>
    </w:r>
    <w:r w:rsidRPr="003D1031">
      <w:rPr>
        <w:color w:val="000000"/>
      </w:rPr>
      <w:t xml:space="preserve"> </w:t>
    </w:r>
    <w:r w:rsidR="009A2A1D">
      <w:rPr>
        <w:color w:val="000000"/>
      </w:rPr>
      <w:t>1</w:t>
    </w:r>
    <w:r w:rsidR="00DB04F5">
      <w:rPr>
        <w:color w:val="000000"/>
      </w:rPr>
      <w:t>126</w:t>
    </w:r>
    <w:r w:rsidRPr="003D1031">
      <w:rPr>
        <w:color w:val="000000"/>
      </w:rPr>
      <w:t>-</w:t>
    </w:r>
    <w:r w:rsidR="009A2A1D">
      <w:rPr>
        <w:color w:val="000000"/>
      </w:rPr>
      <w:t>1</w:t>
    </w:r>
    <w:r w:rsidR="00DB04F5">
      <w:rPr>
        <w:color w:val="000000"/>
      </w:rPr>
      <w:t>139</w:t>
    </w:r>
  </w:p>
  <w:p w14:paraId="37EA62DC" w14:textId="3EF097FB" w:rsidR="00CD43D0" w:rsidRPr="00070711" w:rsidRDefault="00CD43D0" w:rsidP="001F779D">
    <w:pPr>
      <w:pBdr>
        <w:top w:val="nil"/>
        <w:left w:val="nil"/>
        <w:bottom w:val="nil"/>
        <w:right w:val="nil"/>
        <w:between w:val="nil"/>
      </w:pBdr>
      <w:tabs>
        <w:tab w:val="right" w:pos="8931"/>
      </w:tabs>
      <w:ind w:leftChars="884" w:left="2124" w:hanging="2"/>
      <w:contextualSpacing/>
      <w:jc w:val="both"/>
      <w:rPr>
        <w:color w:val="FFFFFF"/>
      </w:rPr>
    </w:pPr>
    <w:r>
      <w:rPr>
        <w:lang w:val="id-ID"/>
      </w:rPr>
      <w:t>E</w:t>
    </w:r>
    <w:r w:rsidRPr="003D1031">
      <w:t>-ISSN:</w:t>
    </w:r>
    <w:r w:rsidRPr="00070711">
      <w:rPr>
        <w:color w:val="000000"/>
      </w:rPr>
      <w:t xml:space="preserve"> </w:t>
    </w:r>
    <w:r w:rsidRPr="00994DF3">
      <w:rPr>
        <w:color w:val="000000"/>
      </w:rPr>
      <w:t>2615-5656</w:t>
    </w:r>
    <w:r w:rsidRPr="00070711">
      <w:rPr>
        <w:color w:val="FFFFFF"/>
      </w:rPr>
      <w:t>e</w:t>
    </w:r>
  </w:p>
  <w:p w14:paraId="35DF54AF" w14:textId="77777777" w:rsidR="00CD43D0" w:rsidRDefault="00CD43D0" w:rsidP="006D2A42">
    <w:pPr>
      <w:pBdr>
        <w:top w:val="nil"/>
        <w:left w:val="nil"/>
        <w:bottom w:val="nil"/>
        <w:right w:val="nil"/>
        <w:between w:val="nil"/>
      </w:pBdr>
      <w:tabs>
        <w:tab w:val="left" w:pos="1985"/>
        <w:tab w:val="right" w:pos="8931"/>
      </w:tabs>
      <w:ind w:hanging="2"/>
      <w:jc w:val="both"/>
      <w:rPr>
        <w:color w:val="000000"/>
      </w:rPr>
    </w:pPr>
    <w:r>
      <w:rPr>
        <w:noProof/>
      </w:rPr>
      <mc:AlternateContent>
        <mc:Choice Requires="wps">
          <w:drawing>
            <wp:anchor distT="4294967295" distB="4294967295" distL="114300" distR="114300" simplePos="0" relativeHeight="251656192" behindDoc="0" locked="0" layoutInCell="1" allowOverlap="1" wp14:anchorId="30EF1C7E" wp14:editId="6024CC1D">
              <wp:simplePos x="0" y="0"/>
              <wp:positionH relativeFrom="column">
                <wp:posOffset>5715</wp:posOffset>
              </wp:positionH>
              <wp:positionV relativeFrom="paragraph">
                <wp:posOffset>135889</wp:posOffset>
              </wp:positionV>
              <wp:extent cx="5907405" cy="0"/>
              <wp:effectExtent l="0" t="12700" r="23495" b="1270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07405" cy="0"/>
                      </a:xfrm>
                      <a:prstGeom prst="line">
                        <a:avLst/>
                      </a:prstGeom>
                      <a:noFill/>
                      <a:ln w="381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165711" id="Straight Connector 5" o:spid="_x0000_s1026"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45pt,10.7pt" to="465.6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Jyb3AEAAKUDAAAOAAAAZHJzL2Uyb0RvYy54bWysU02P0zAQvSPxHyzfadKFQoma7qHVcllB&#10;pV1+wKzjJBa2x/KYpv33jN0PunBD5GDZnpk3855fVvcHZ8VeRzLoWzmf1VJor7Azfmjl9+eHd0sp&#10;KIHvwKLXrTxqkvfrt29WU2j0HY5oOx0Fg3hqptDKMaXQVBWpUTugGQbtOdhjdJD4GIeqizAxurPV&#10;XV1/rCaMXYioNBHfbk9BuS74fa9V+tb3pJOwreTZUlljWV/yWq1X0AwRwmjUeQz4hykcGM9Nr1Bb&#10;SCB+RvMXlDMqImGfZgpdhX1vlC4cmM28/oPN0whBFy4sDoWrTPT/YNXX/S4K07VyIYUHx0/0lCKY&#10;YUxig96zgBjFIus0BWo4feN3MTNVB/8UHlH9II5Vr4L5QOGUduijy+lMVRyK7ser7vqQhOLLxef6&#10;04eaB1CXWAXNpTBESl80OpE3rbTGZ0mggf0jpdwamktKvvb4YKwtz2q9mFr5fjmv+eUVsLt6C4m3&#10;LjBf8oMUYAe2rUqxQBJa0+XyDERH2tgo9sDOYcN1OD3zvFJYoMQBJlG+rAyP8Ko0z7MFGk/FJXQy&#10;mjOJ3W6Na+Xyttr63FEXv55Z/dYw716wO+7iRWj2Qml69m022+2Z97d/1/oXAAAA//8DAFBLAwQU&#10;AAYACAAAACEArlBWFtoAAAAGAQAADwAAAGRycy9kb3ducmV2LnhtbEyOzUrDQBSF9wXfYbiCOztJ&#10;WoqJmRQpWKG7VkG6u525JsHMnZiZtPHtHXFhl+eHc75yPdlOnGnwrWMF6TwBQaydablW8Pb6fP8A&#10;wgdkg51jUvBNHtbVzazEwrgL7+l8CLWII+wLVNCE0BdSet2QRT93PXHMPtxgMUQ51NIMeInjtpNZ&#10;kqykxZbjQ4M9bRrSn4fRKjgiZtpv33ercfeix6/Ncn/MnVJ3t9PTI4hAU/gvwy9+RIcqMp3cyMaL&#10;TkEeewqydAkipvkizUCc/gxZlfIav/oBAAD//wMAUEsBAi0AFAAGAAgAAAAhALaDOJL+AAAA4QEA&#10;ABMAAAAAAAAAAAAAAAAAAAAAAFtDb250ZW50X1R5cGVzXS54bWxQSwECLQAUAAYACAAAACEAOP0h&#10;/9YAAACUAQAACwAAAAAAAAAAAAAAAAAvAQAAX3JlbHMvLnJlbHNQSwECLQAUAAYACAAAACEA7Cyc&#10;m9wBAAClAwAADgAAAAAAAAAAAAAAAAAuAgAAZHJzL2Uyb0RvYy54bWxQSwECLQAUAAYACAAAACEA&#10;rlBWFtoAAAAGAQAADwAAAAAAAAAAAAAAAAA2BAAAZHJzL2Rvd25yZXYueG1sUEsFBgAAAAAEAAQA&#10;8wAAAD0FAAAAAA==&#10;" strokecolor="windowText" strokeweight="3pt">
              <v:stroke joinstyle="miter"/>
              <o:lock v:ext="edit" shapetype="f"/>
            </v:line>
          </w:pict>
        </mc:Fallback>
      </mc:AlternateContent>
    </w:r>
    <w:r>
      <w:rPr>
        <w:i/>
        <w:color w:val="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701CF"/>
    <w:multiLevelType w:val="hybridMultilevel"/>
    <w:tmpl w:val="2D4664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264404E"/>
    <w:multiLevelType w:val="hybridMultilevel"/>
    <w:tmpl w:val="73AABF38"/>
    <w:lvl w:ilvl="0" w:tplc="8A124646">
      <w:start w:val="1"/>
      <w:numFmt w:val="arabicAbjad"/>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35B65733"/>
    <w:multiLevelType w:val="hybridMultilevel"/>
    <w:tmpl w:val="104A52B6"/>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43346D1D"/>
    <w:multiLevelType w:val="hybridMultilevel"/>
    <w:tmpl w:val="3D985B28"/>
    <w:lvl w:ilvl="0" w:tplc="0409000F">
      <w:start w:val="1"/>
      <w:numFmt w:val="decimal"/>
      <w:lvlText w:val="%1."/>
      <w:lvlJc w:val="left"/>
      <w:pPr>
        <w:ind w:left="720" w:hanging="360"/>
      </w:pPr>
    </w:lvl>
    <w:lvl w:ilvl="1" w:tplc="9A74EA64">
      <w:start w:val="1"/>
      <w:numFmt w:val="lowerLetter"/>
      <w:lvlText w:val="%2."/>
      <w:lvlJc w:val="left"/>
      <w:pPr>
        <w:ind w:left="1800" w:hanging="72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35B4906"/>
    <w:multiLevelType w:val="hybridMultilevel"/>
    <w:tmpl w:val="5DCCBBD0"/>
    <w:lvl w:ilvl="0" w:tplc="8A12464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BE1030"/>
    <w:multiLevelType w:val="hybridMultilevel"/>
    <w:tmpl w:val="673280D0"/>
    <w:lvl w:ilvl="0" w:tplc="0409000F">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58230D0A"/>
    <w:multiLevelType w:val="hybridMultilevel"/>
    <w:tmpl w:val="D114AC30"/>
    <w:lvl w:ilvl="0" w:tplc="04210001">
      <w:start w:val="1"/>
      <w:numFmt w:val="bullet"/>
      <w:lvlText w:val=""/>
      <w:lvlJc w:val="left"/>
      <w:pPr>
        <w:ind w:left="1287" w:hanging="360"/>
      </w:pPr>
      <w:rPr>
        <w:rFonts w:ascii="Symbol" w:hAnsi="Symbol" w:hint="default"/>
      </w:rPr>
    </w:lvl>
    <w:lvl w:ilvl="1" w:tplc="04210003" w:tentative="1">
      <w:start w:val="1"/>
      <w:numFmt w:val="bullet"/>
      <w:lvlText w:val="o"/>
      <w:lvlJc w:val="left"/>
      <w:pPr>
        <w:ind w:left="2007" w:hanging="360"/>
      </w:pPr>
      <w:rPr>
        <w:rFonts w:ascii="Courier New" w:hAnsi="Courier New" w:cs="Courier New" w:hint="default"/>
      </w:rPr>
    </w:lvl>
    <w:lvl w:ilvl="2" w:tplc="04210005" w:tentative="1">
      <w:start w:val="1"/>
      <w:numFmt w:val="bullet"/>
      <w:lvlText w:val=""/>
      <w:lvlJc w:val="left"/>
      <w:pPr>
        <w:ind w:left="2727" w:hanging="360"/>
      </w:pPr>
      <w:rPr>
        <w:rFonts w:ascii="Wingdings" w:hAnsi="Wingdings" w:hint="default"/>
      </w:rPr>
    </w:lvl>
    <w:lvl w:ilvl="3" w:tplc="04210001" w:tentative="1">
      <w:start w:val="1"/>
      <w:numFmt w:val="bullet"/>
      <w:lvlText w:val=""/>
      <w:lvlJc w:val="left"/>
      <w:pPr>
        <w:ind w:left="3447" w:hanging="360"/>
      </w:pPr>
      <w:rPr>
        <w:rFonts w:ascii="Symbol" w:hAnsi="Symbol" w:hint="default"/>
      </w:rPr>
    </w:lvl>
    <w:lvl w:ilvl="4" w:tplc="04210003" w:tentative="1">
      <w:start w:val="1"/>
      <w:numFmt w:val="bullet"/>
      <w:lvlText w:val="o"/>
      <w:lvlJc w:val="left"/>
      <w:pPr>
        <w:ind w:left="4167" w:hanging="360"/>
      </w:pPr>
      <w:rPr>
        <w:rFonts w:ascii="Courier New" w:hAnsi="Courier New" w:cs="Courier New" w:hint="default"/>
      </w:rPr>
    </w:lvl>
    <w:lvl w:ilvl="5" w:tplc="04210005" w:tentative="1">
      <w:start w:val="1"/>
      <w:numFmt w:val="bullet"/>
      <w:lvlText w:val=""/>
      <w:lvlJc w:val="left"/>
      <w:pPr>
        <w:ind w:left="4887" w:hanging="360"/>
      </w:pPr>
      <w:rPr>
        <w:rFonts w:ascii="Wingdings" w:hAnsi="Wingdings" w:hint="default"/>
      </w:rPr>
    </w:lvl>
    <w:lvl w:ilvl="6" w:tplc="04210001" w:tentative="1">
      <w:start w:val="1"/>
      <w:numFmt w:val="bullet"/>
      <w:lvlText w:val=""/>
      <w:lvlJc w:val="left"/>
      <w:pPr>
        <w:ind w:left="5607" w:hanging="360"/>
      </w:pPr>
      <w:rPr>
        <w:rFonts w:ascii="Symbol" w:hAnsi="Symbol" w:hint="default"/>
      </w:rPr>
    </w:lvl>
    <w:lvl w:ilvl="7" w:tplc="04210003" w:tentative="1">
      <w:start w:val="1"/>
      <w:numFmt w:val="bullet"/>
      <w:lvlText w:val="o"/>
      <w:lvlJc w:val="left"/>
      <w:pPr>
        <w:ind w:left="6327" w:hanging="360"/>
      </w:pPr>
      <w:rPr>
        <w:rFonts w:ascii="Courier New" w:hAnsi="Courier New" w:cs="Courier New" w:hint="default"/>
      </w:rPr>
    </w:lvl>
    <w:lvl w:ilvl="8" w:tplc="04210005" w:tentative="1">
      <w:start w:val="1"/>
      <w:numFmt w:val="bullet"/>
      <w:lvlText w:val=""/>
      <w:lvlJc w:val="left"/>
      <w:pPr>
        <w:ind w:left="7047" w:hanging="360"/>
      </w:pPr>
      <w:rPr>
        <w:rFonts w:ascii="Wingdings" w:hAnsi="Wingdings" w:hint="default"/>
      </w:rPr>
    </w:lvl>
  </w:abstractNum>
  <w:abstractNum w:abstractNumId="7" w15:restartNumberingAfterBreak="0">
    <w:nsid w:val="5C393C52"/>
    <w:multiLevelType w:val="hybridMultilevel"/>
    <w:tmpl w:val="12A2524C"/>
    <w:lvl w:ilvl="0" w:tplc="8A124646">
      <w:start w:val="1"/>
      <w:numFmt w:val="arabicAbjad"/>
      <w:lvlText w:val="%1."/>
      <w:lvlJc w:val="left"/>
      <w:pPr>
        <w:ind w:left="785" w:hanging="360"/>
      </w:pPr>
      <w:rPr>
        <w:rFonts w:hint="default"/>
      </w:rPr>
    </w:lvl>
    <w:lvl w:ilvl="1" w:tplc="04090019">
      <w:start w:val="1"/>
      <w:numFmt w:val="lowerLetter"/>
      <w:lvlText w:val="%2."/>
      <w:lvlJc w:val="left"/>
      <w:pPr>
        <w:ind w:left="1505" w:hanging="360"/>
      </w:pPr>
    </w:lvl>
    <w:lvl w:ilvl="2" w:tplc="0409001B">
      <w:start w:val="1"/>
      <w:numFmt w:val="lowerRoman"/>
      <w:lvlText w:val="%3."/>
      <w:lvlJc w:val="right"/>
      <w:pPr>
        <w:ind w:left="2225" w:hanging="180"/>
      </w:pPr>
    </w:lvl>
    <w:lvl w:ilvl="3" w:tplc="0409000F">
      <w:start w:val="1"/>
      <w:numFmt w:val="decimal"/>
      <w:lvlText w:val="%4."/>
      <w:lvlJc w:val="left"/>
      <w:pPr>
        <w:ind w:left="2945" w:hanging="360"/>
      </w:pPr>
    </w:lvl>
    <w:lvl w:ilvl="4" w:tplc="04090019">
      <w:start w:val="1"/>
      <w:numFmt w:val="lowerLetter"/>
      <w:lvlText w:val="%5."/>
      <w:lvlJc w:val="left"/>
      <w:pPr>
        <w:ind w:left="3665" w:hanging="360"/>
      </w:pPr>
    </w:lvl>
    <w:lvl w:ilvl="5" w:tplc="0409001B">
      <w:start w:val="1"/>
      <w:numFmt w:val="lowerRoman"/>
      <w:lvlText w:val="%6."/>
      <w:lvlJc w:val="right"/>
      <w:pPr>
        <w:ind w:left="4385" w:hanging="180"/>
      </w:pPr>
    </w:lvl>
    <w:lvl w:ilvl="6" w:tplc="0409000F">
      <w:start w:val="1"/>
      <w:numFmt w:val="decimal"/>
      <w:lvlText w:val="%7."/>
      <w:lvlJc w:val="left"/>
      <w:pPr>
        <w:ind w:left="5105" w:hanging="360"/>
      </w:pPr>
    </w:lvl>
    <w:lvl w:ilvl="7" w:tplc="04090019">
      <w:start w:val="1"/>
      <w:numFmt w:val="lowerLetter"/>
      <w:lvlText w:val="%8."/>
      <w:lvlJc w:val="left"/>
      <w:pPr>
        <w:ind w:left="5825" w:hanging="360"/>
      </w:pPr>
    </w:lvl>
    <w:lvl w:ilvl="8" w:tplc="0409001B">
      <w:start w:val="1"/>
      <w:numFmt w:val="lowerRoman"/>
      <w:lvlText w:val="%9."/>
      <w:lvlJc w:val="right"/>
      <w:pPr>
        <w:ind w:left="6545" w:hanging="180"/>
      </w:pPr>
    </w:lvl>
  </w:abstractNum>
  <w:abstractNum w:abstractNumId="8" w15:restartNumberingAfterBreak="0">
    <w:nsid w:val="61640793"/>
    <w:multiLevelType w:val="hybridMultilevel"/>
    <w:tmpl w:val="671AEBB8"/>
    <w:lvl w:ilvl="0" w:tplc="0409000F">
      <w:start w:val="1"/>
      <w:numFmt w:val="decimal"/>
      <w:lvlText w:val="%1."/>
      <w:lvlJc w:val="left"/>
      <w:pPr>
        <w:ind w:left="720" w:hanging="360"/>
      </w:pPr>
    </w:lvl>
    <w:lvl w:ilvl="1" w:tplc="0409000F">
      <w:start w:val="1"/>
      <w:numFmt w:val="decimal"/>
      <w:lvlText w:val="%2."/>
      <w:lvlJc w:val="left"/>
      <w:pPr>
        <w:ind w:left="502"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667A1B"/>
    <w:multiLevelType w:val="hybridMultilevel"/>
    <w:tmpl w:val="50788B56"/>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72737D29"/>
    <w:multiLevelType w:val="hybridMultilevel"/>
    <w:tmpl w:val="C83C4B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AAE4483"/>
    <w:multiLevelType w:val="hybridMultilevel"/>
    <w:tmpl w:val="3EE2E220"/>
    <w:lvl w:ilvl="0" w:tplc="0409000F">
      <w:start w:val="1"/>
      <w:numFmt w:val="decimal"/>
      <w:lvlText w:val="%1."/>
      <w:lvlJc w:val="left"/>
      <w:pPr>
        <w:ind w:left="720" w:hanging="360"/>
      </w:pPr>
    </w:lvl>
    <w:lvl w:ilvl="1" w:tplc="0409000F">
      <w:start w:val="1"/>
      <w:numFmt w:val="decimal"/>
      <w:lvlText w:val="%2."/>
      <w:lvlJc w:val="left"/>
      <w:pPr>
        <w:ind w:left="502"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5"/>
  </w:num>
  <w:num w:numId="4">
    <w:abstractNumId w:val="8"/>
  </w:num>
  <w:num w:numId="5">
    <w:abstractNumId w:val="11"/>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D2A42"/>
    <w:rsid w:val="00031411"/>
    <w:rsid w:val="00041D86"/>
    <w:rsid w:val="00046CCA"/>
    <w:rsid w:val="00057C53"/>
    <w:rsid w:val="000605F2"/>
    <w:rsid w:val="00074A25"/>
    <w:rsid w:val="00086B06"/>
    <w:rsid w:val="0009431C"/>
    <w:rsid w:val="00095899"/>
    <w:rsid w:val="000A1E76"/>
    <w:rsid w:val="000C2221"/>
    <w:rsid w:val="000D2422"/>
    <w:rsid w:val="001031F4"/>
    <w:rsid w:val="00126387"/>
    <w:rsid w:val="00131E26"/>
    <w:rsid w:val="00144AFF"/>
    <w:rsid w:val="001466FE"/>
    <w:rsid w:val="00177E63"/>
    <w:rsid w:val="00180872"/>
    <w:rsid w:val="00192F8A"/>
    <w:rsid w:val="001B10C2"/>
    <w:rsid w:val="001C7857"/>
    <w:rsid w:val="001D0BED"/>
    <w:rsid w:val="001E21F8"/>
    <w:rsid w:val="001F779D"/>
    <w:rsid w:val="00206ED4"/>
    <w:rsid w:val="00221A94"/>
    <w:rsid w:val="0029388E"/>
    <w:rsid w:val="002A27D4"/>
    <w:rsid w:val="002B3DA2"/>
    <w:rsid w:val="002B5673"/>
    <w:rsid w:val="002C4EE8"/>
    <w:rsid w:val="002F0D9F"/>
    <w:rsid w:val="00302EA5"/>
    <w:rsid w:val="003111A3"/>
    <w:rsid w:val="003129E6"/>
    <w:rsid w:val="00322E13"/>
    <w:rsid w:val="00325FFD"/>
    <w:rsid w:val="00326AD4"/>
    <w:rsid w:val="0036262F"/>
    <w:rsid w:val="00370F8F"/>
    <w:rsid w:val="00393403"/>
    <w:rsid w:val="00394EAD"/>
    <w:rsid w:val="003A3258"/>
    <w:rsid w:val="003B22C7"/>
    <w:rsid w:val="003D1031"/>
    <w:rsid w:val="003F0D25"/>
    <w:rsid w:val="004145B4"/>
    <w:rsid w:val="004250B6"/>
    <w:rsid w:val="004422FE"/>
    <w:rsid w:val="004550B8"/>
    <w:rsid w:val="00471DC8"/>
    <w:rsid w:val="004902E6"/>
    <w:rsid w:val="0049314D"/>
    <w:rsid w:val="00494358"/>
    <w:rsid w:val="004B2774"/>
    <w:rsid w:val="004B2DFE"/>
    <w:rsid w:val="004C0EA9"/>
    <w:rsid w:val="004C1941"/>
    <w:rsid w:val="004D7269"/>
    <w:rsid w:val="004E33C6"/>
    <w:rsid w:val="00500064"/>
    <w:rsid w:val="00535FD6"/>
    <w:rsid w:val="0054215C"/>
    <w:rsid w:val="00543212"/>
    <w:rsid w:val="005640AA"/>
    <w:rsid w:val="00564C39"/>
    <w:rsid w:val="00565502"/>
    <w:rsid w:val="00565898"/>
    <w:rsid w:val="005749DD"/>
    <w:rsid w:val="00584321"/>
    <w:rsid w:val="005C3342"/>
    <w:rsid w:val="005C60B0"/>
    <w:rsid w:val="005F0F61"/>
    <w:rsid w:val="00631CDD"/>
    <w:rsid w:val="00636F66"/>
    <w:rsid w:val="00640B29"/>
    <w:rsid w:val="00652BC2"/>
    <w:rsid w:val="00666163"/>
    <w:rsid w:val="00686461"/>
    <w:rsid w:val="006868E4"/>
    <w:rsid w:val="00693412"/>
    <w:rsid w:val="00694E37"/>
    <w:rsid w:val="006A21E0"/>
    <w:rsid w:val="006D2A42"/>
    <w:rsid w:val="006D3A67"/>
    <w:rsid w:val="006E26FC"/>
    <w:rsid w:val="006E506F"/>
    <w:rsid w:val="006F058F"/>
    <w:rsid w:val="0070309C"/>
    <w:rsid w:val="00733042"/>
    <w:rsid w:val="00751678"/>
    <w:rsid w:val="00755282"/>
    <w:rsid w:val="00762155"/>
    <w:rsid w:val="00774E0A"/>
    <w:rsid w:val="0077760D"/>
    <w:rsid w:val="00777B07"/>
    <w:rsid w:val="00785244"/>
    <w:rsid w:val="00792D50"/>
    <w:rsid w:val="007A247B"/>
    <w:rsid w:val="007B2C82"/>
    <w:rsid w:val="007B72B2"/>
    <w:rsid w:val="007C3E29"/>
    <w:rsid w:val="007D03DB"/>
    <w:rsid w:val="007D16DB"/>
    <w:rsid w:val="007E2B65"/>
    <w:rsid w:val="00814D49"/>
    <w:rsid w:val="00815EAB"/>
    <w:rsid w:val="00823BD9"/>
    <w:rsid w:val="00835214"/>
    <w:rsid w:val="00852E4D"/>
    <w:rsid w:val="008910A1"/>
    <w:rsid w:val="0089335E"/>
    <w:rsid w:val="00894DA7"/>
    <w:rsid w:val="008A23B3"/>
    <w:rsid w:val="008A5773"/>
    <w:rsid w:val="008C7B00"/>
    <w:rsid w:val="008E16FB"/>
    <w:rsid w:val="008E2DA4"/>
    <w:rsid w:val="00911BB5"/>
    <w:rsid w:val="0091683A"/>
    <w:rsid w:val="00965BF4"/>
    <w:rsid w:val="0098185D"/>
    <w:rsid w:val="00994DF3"/>
    <w:rsid w:val="009A2A1D"/>
    <w:rsid w:val="009A53AD"/>
    <w:rsid w:val="009A56FC"/>
    <w:rsid w:val="009B0767"/>
    <w:rsid w:val="009F3762"/>
    <w:rsid w:val="009F65B1"/>
    <w:rsid w:val="00A062B6"/>
    <w:rsid w:val="00A23243"/>
    <w:rsid w:val="00A308C1"/>
    <w:rsid w:val="00A349B1"/>
    <w:rsid w:val="00A42416"/>
    <w:rsid w:val="00A53C4E"/>
    <w:rsid w:val="00A80DCD"/>
    <w:rsid w:val="00A84DD2"/>
    <w:rsid w:val="00A96458"/>
    <w:rsid w:val="00AA72E8"/>
    <w:rsid w:val="00AB1700"/>
    <w:rsid w:val="00AB58D3"/>
    <w:rsid w:val="00AC03C3"/>
    <w:rsid w:val="00AC5A38"/>
    <w:rsid w:val="00AE4097"/>
    <w:rsid w:val="00AE588D"/>
    <w:rsid w:val="00AF7281"/>
    <w:rsid w:val="00B026C8"/>
    <w:rsid w:val="00B0686B"/>
    <w:rsid w:val="00B10B9E"/>
    <w:rsid w:val="00B121B6"/>
    <w:rsid w:val="00B14698"/>
    <w:rsid w:val="00B263BF"/>
    <w:rsid w:val="00B51CEB"/>
    <w:rsid w:val="00B543B1"/>
    <w:rsid w:val="00B66556"/>
    <w:rsid w:val="00B71FF8"/>
    <w:rsid w:val="00B7703A"/>
    <w:rsid w:val="00BB60BB"/>
    <w:rsid w:val="00BC2CE2"/>
    <w:rsid w:val="00BE7EE5"/>
    <w:rsid w:val="00C34E0E"/>
    <w:rsid w:val="00C44B52"/>
    <w:rsid w:val="00C50879"/>
    <w:rsid w:val="00C65613"/>
    <w:rsid w:val="00C6571D"/>
    <w:rsid w:val="00C7500C"/>
    <w:rsid w:val="00C762D3"/>
    <w:rsid w:val="00CA3E7B"/>
    <w:rsid w:val="00CD43D0"/>
    <w:rsid w:val="00CE46ED"/>
    <w:rsid w:val="00CF4CAC"/>
    <w:rsid w:val="00D1392E"/>
    <w:rsid w:val="00D42D90"/>
    <w:rsid w:val="00D44967"/>
    <w:rsid w:val="00D4578B"/>
    <w:rsid w:val="00D55979"/>
    <w:rsid w:val="00D6077A"/>
    <w:rsid w:val="00D6626B"/>
    <w:rsid w:val="00D77AED"/>
    <w:rsid w:val="00DA3C22"/>
    <w:rsid w:val="00DA5A6E"/>
    <w:rsid w:val="00DA6FB2"/>
    <w:rsid w:val="00DB04F5"/>
    <w:rsid w:val="00DC50EF"/>
    <w:rsid w:val="00DD49F4"/>
    <w:rsid w:val="00DD6FD2"/>
    <w:rsid w:val="00DE69E8"/>
    <w:rsid w:val="00E0330E"/>
    <w:rsid w:val="00E14D28"/>
    <w:rsid w:val="00E346C4"/>
    <w:rsid w:val="00E44C6F"/>
    <w:rsid w:val="00E460BC"/>
    <w:rsid w:val="00E8539E"/>
    <w:rsid w:val="00EA2E9A"/>
    <w:rsid w:val="00ED7C42"/>
    <w:rsid w:val="00EE762B"/>
    <w:rsid w:val="00EF4F26"/>
    <w:rsid w:val="00F247C4"/>
    <w:rsid w:val="00F57EE1"/>
    <w:rsid w:val="00F605AA"/>
    <w:rsid w:val="00F62DCB"/>
    <w:rsid w:val="00FA3DA6"/>
    <w:rsid w:val="00FC1CFC"/>
    <w:rsid w:val="00FD0D16"/>
    <w:rsid w:val="00FD2004"/>
    <w:rsid w:val="00FE7501"/>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FE8245"/>
  <w15:docId w15:val="{81BC4762-0C5D-4822-A514-414CB7D5B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rPr>
  </w:style>
  <w:style w:type="paragraph" w:styleId="Heading1">
    <w:name w:val="heading 1"/>
    <w:basedOn w:val="Normal"/>
    <w:next w:val="Normal"/>
    <w:link w:val="Heading1Char"/>
    <w:qFormat/>
    <w:rsid w:val="00046CC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rsid w:val="004550B8"/>
    <w:pPr>
      <w:suppressAutoHyphens/>
      <w:spacing w:before="100" w:beforeAutospacing="1" w:after="100" w:afterAutospacing="1"/>
      <w:ind w:leftChars="-1" w:left="-1" w:hangingChars="1" w:hanging="1"/>
      <w:textDirection w:val="btLr"/>
      <w:textAlignment w:val="top"/>
      <w:outlineLvl w:val="1"/>
    </w:pPr>
    <w:rPr>
      <w:rFonts w:cs="Calibri"/>
      <w:b/>
      <w:bCs/>
      <w:position w:val="-1"/>
      <w:sz w:val="36"/>
      <w:szCs w:val="36"/>
      <w:lang w:val="id-ID" w:eastAsia="ja-JP"/>
    </w:rPr>
  </w:style>
  <w:style w:type="paragraph" w:styleId="Heading3">
    <w:name w:val="heading 3"/>
    <w:basedOn w:val="Normal"/>
    <w:next w:val="Normal"/>
    <w:link w:val="Heading3Char"/>
    <w:semiHidden/>
    <w:unhideWhenUsed/>
    <w:qFormat/>
    <w:rsid w:val="009A53AD"/>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550B8"/>
    <w:rPr>
      <w:rFonts w:cs="Calibri"/>
      <w:b/>
      <w:bCs/>
      <w:position w:val="-1"/>
      <w:sz w:val="36"/>
      <w:szCs w:val="36"/>
      <w:lang w:val="id-ID" w:eastAsia="ja-JP"/>
    </w:rPr>
  </w:style>
  <w:style w:type="character" w:styleId="Hyperlink">
    <w:name w:val="Hyperlink"/>
    <w:qFormat/>
    <w:rsid w:val="004550B8"/>
    <w:rPr>
      <w:color w:val="0000FF"/>
      <w:w w:val="100"/>
      <w:position w:val="-1"/>
      <w:u w:val="single"/>
      <w:effect w:val="none"/>
      <w:vertAlign w:val="baseline"/>
      <w:cs w:val="0"/>
      <w:em w:val="none"/>
    </w:rPr>
  </w:style>
  <w:style w:type="paragraph" w:customStyle="1" w:styleId="5ABSTRAK">
    <w:name w:val="5. ABSTRAK"/>
    <w:basedOn w:val="Normal"/>
    <w:link w:val="5ABSTRAKChar"/>
    <w:qFormat/>
    <w:rsid w:val="00B66556"/>
    <w:pPr>
      <w:ind w:left="2" w:right="46" w:hanging="2"/>
      <w:jc w:val="both"/>
    </w:pPr>
    <w:rPr>
      <w:i/>
      <w:color w:val="000000"/>
      <w:sz w:val="22"/>
      <w:szCs w:val="22"/>
    </w:rPr>
  </w:style>
  <w:style w:type="paragraph" w:customStyle="1" w:styleId="4BAB">
    <w:name w:val="4. BAB"/>
    <w:basedOn w:val="5ABSTRAK"/>
    <w:link w:val="4BABChar"/>
    <w:qFormat/>
    <w:rsid w:val="00B66556"/>
    <w:rPr>
      <w:b/>
      <w:i w:val="0"/>
      <w:sz w:val="24"/>
    </w:rPr>
  </w:style>
  <w:style w:type="character" w:customStyle="1" w:styleId="5ABSTRAKChar">
    <w:name w:val="5. ABSTRAK Char"/>
    <w:link w:val="5ABSTRAK"/>
    <w:rsid w:val="00B66556"/>
    <w:rPr>
      <w:i/>
      <w:color w:val="000000"/>
      <w:sz w:val="22"/>
      <w:szCs w:val="22"/>
    </w:rPr>
  </w:style>
  <w:style w:type="paragraph" w:customStyle="1" w:styleId="6ISIARTIKEL">
    <w:name w:val="6. ISI ARTIKEL"/>
    <w:basedOn w:val="Normal"/>
    <w:link w:val="6ISIARTIKELChar"/>
    <w:qFormat/>
    <w:rsid w:val="00852E4D"/>
    <w:pPr>
      <w:widowControl w:val="0"/>
      <w:ind w:left="2" w:hanging="2"/>
      <w:jc w:val="both"/>
    </w:pPr>
    <w:rPr>
      <w:sz w:val="22"/>
      <w:szCs w:val="22"/>
    </w:rPr>
  </w:style>
  <w:style w:type="character" w:customStyle="1" w:styleId="4BABChar">
    <w:name w:val="4. BAB Char"/>
    <w:link w:val="4BAB"/>
    <w:rsid w:val="00B66556"/>
    <w:rPr>
      <w:b/>
      <w:i w:val="0"/>
      <w:color w:val="000000"/>
      <w:sz w:val="24"/>
      <w:szCs w:val="22"/>
    </w:rPr>
  </w:style>
  <w:style w:type="paragraph" w:customStyle="1" w:styleId="7TABEL">
    <w:name w:val="7. TABEL"/>
    <w:basedOn w:val="Normal"/>
    <w:link w:val="7TABELChar"/>
    <w:qFormat/>
    <w:rsid w:val="005F0F61"/>
    <w:pPr>
      <w:ind w:hanging="2"/>
      <w:jc w:val="both"/>
    </w:pPr>
    <w:rPr>
      <w:sz w:val="22"/>
      <w:szCs w:val="22"/>
    </w:rPr>
  </w:style>
  <w:style w:type="character" w:customStyle="1" w:styleId="6ISIARTIKELChar">
    <w:name w:val="6. ISI ARTIKEL Char"/>
    <w:link w:val="6ISIARTIKEL"/>
    <w:rsid w:val="00852E4D"/>
    <w:rPr>
      <w:sz w:val="22"/>
      <w:szCs w:val="22"/>
    </w:rPr>
  </w:style>
  <w:style w:type="paragraph" w:customStyle="1" w:styleId="8ISITABEL">
    <w:name w:val="8. ISI TABEL"/>
    <w:basedOn w:val="Normal"/>
    <w:link w:val="8ISITABELChar"/>
    <w:qFormat/>
    <w:rsid w:val="005F0F61"/>
    <w:pPr>
      <w:tabs>
        <w:tab w:val="left" w:pos="142"/>
      </w:tabs>
      <w:ind w:hanging="2"/>
    </w:pPr>
    <w:rPr>
      <w:sz w:val="20"/>
      <w:szCs w:val="22"/>
    </w:rPr>
  </w:style>
  <w:style w:type="character" w:customStyle="1" w:styleId="7TABELChar">
    <w:name w:val="7. TABEL Char"/>
    <w:link w:val="7TABEL"/>
    <w:rsid w:val="005F0F61"/>
    <w:rPr>
      <w:sz w:val="22"/>
      <w:szCs w:val="22"/>
    </w:rPr>
  </w:style>
  <w:style w:type="paragraph" w:customStyle="1" w:styleId="9GAMBAR">
    <w:name w:val="9. GAMBAR"/>
    <w:basedOn w:val="Normal"/>
    <w:link w:val="9GAMBARChar"/>
    <w:qFormat/>
    <w:rsid w:val="005F0F61"/>
    <w:pPr>
      <w:ind w:hanging="2"/>
    </w:pPr>
    <w:rPr>
      <w:b/>
      <w:sz w:val="22"/>
      <w:szCs w:val="22"/>
    </w:rPr>
  </w:style>
  <w:style w:type="character" w:customStyle="1" w:styleId="8ISITABELChar">
    <w:name w:val="8. ISI TABEL Char"/>
    <w:link w:val="8ISITABEL"/>
    <w:rsid w:val="005F0F61"/>
    <w:rPr>
      <w:szCs w:val="22"/>
    </w:rPr>
  </w:style>
  <w:style w:type="paragraph" w:customStyle="1" w:styleId="1JUDULARTIKEL">
    <w:name w:val="1. JUDUL ARTIKEL"/>
    <w:basedOn w:val="Normal"/>
    <w:link w:val="1JUDULARTIKELChar"/>
    <w:qFormat/>
    <w:rsid w:val="007B2C82"/>
    <w:pPr>
      <w:ind w:left="1" w:hanging="3"/>
      <w:jc w:val="center"/>
    </w:pPr>
    <w:rPr>
      <w:color w:val="000000"/>
      <w:sz w:val="28"/>
      <w:szCs w:val="28"/>
    </w:rPr>
  </w:style>
  <w:style w:type="character" w:customStyle="1" w:styleId="9GAMBARChar">
    <w:name w:val="9. GAMBAR Char"/>
    <w:link w:val="9GAMBAR"/>
    <w:rsid w:val="005F0F61"/>
    <w:rPr>
      <w:b/>
      <w:sz w:val="22"/>
      <w:szCs w:val="22"/>
    </w:rPr>
  </w:style>
  <w:style w:type="paragraph" w:customStyle="1" w:styleId="2PENULIS">
    <w:name w:val="2. PENULIS"/>
    <w:basedOn w:val="Normal"/>
    <w:link w:val="2PENULISChar"/>
    <w:qFormat/>
    <w:rsid w:val="007B2C82"/>
    <w:pPr>
      <w:ind w:hanging="2"/>
      <w:jc w:val="center"/>
    </w:pPr>
    <w:rPr>
      <w:b/>
      <w:color w:val="000000"/>
    </w:rPr>
  </w:style>
  <w:style w:type="character" w:customStyle="1" w:styleId="1JUDULARTIKELChar">
    <w:name w:val="1. JUDUL ARTIKEL Char"/>
    <w:link w:val="1JUDULARTIKEL"/>
    <w:rsid w:val="007B2C82"/>
    <w:rPr>
      <w:color w:val="000000"/>
      <w:sz w:val="28"/>
      <w:szCs w:val="28"/>
    </w:rPr>
  </w:style>
  <w:style w:type="paragraph" w:customStyle="1" w:styleId="3AFILIASI">
    <w:name w:val="3. AFILIASI"/>
    <w:basedOn w:val="Normal"/>
    <w:link w:val="3AFILIASIChar"/>
    <w:qFormat/>
    <w:rsid w:val="007B2C82"/>
    <w:pPr>
      <w:pBdr>
        <w:top w:val="nil"/>
        <w:left w:val="nil"/>
        <w:bottom w:val="nil"/>
        <w:right w:val="nil"/>
        <w:between w:val="nil"/>
      </w:pBdr>
      <w:shd w:val="clear" w:color="auto" w:fill="FFFFFF"/>
      <w:tabs>
        <w:tab w:val="left" w:pos="709"/>
      </w:tabs>
      <w:ind w:hanging="2"/>
      <w:jc w:val="center"/>
    </w:pPr>
    <w:rPr>
      <w:color w:val="000000"/>
      <w:sz w:val="20"/>
      <w:szCs w:val="21"/>
      <w:vertAlign w:val="superscript"/>
    </w:rPr>
  </w:style>
  <w:style w:type="character" w:customStyle="1" w:styleId="2PENULISChar">
    <w:name w:val="2. PENULIS Char"/>
    <w:link w:val="2PENULIS"/>
    <w:rsid w:val="007B2C82"/>
    <w:rPr>
      <w:b/>
      <w:color w:val="000000"/>
      <w:sz w:val="24"/>
      <w:szCs w:val="24"/>
    </w:rPr>
  </w:style>
  <w:style w:type="paragraph" w:customStyle="1" w:styleId="99RUJUKAN">
    <w:name w:val="99. RUJUKAN"/>
    <w:basedOn w:val="6ISIARTIKEL"/>
    <w:link w:val="99RUJUKANChar"/>
    <w:qFormat/>
    <w:rsid w:val="00D77AED"/>
  </w:style>
  <w:style w:type="character" w:customStyle="1" w:styleId="3AFILIASIChar">
    <w:name w:val="3. AFILIASI Char"/>
    <w:link w:val="3AFILIASI"/>
    <w:rsid w:val="007B2C82"/>
    <w:rPr>
      <w:color w:val="000000"/>
      <w:szCs w:val="21"/>
      <w:shd w:val="clear" w:color="auto" w:fill="FFFFFF"/>
      <w:vertAlign w:val="superscript"/>
    </w:rPr>
  </w:style>
  <w:style w:type="character" w:customStyle="1" w:styleId="99RUJUKANChar">
    <w:name w:val="99. RUJUKAN Char"/>
    <w:link w:val="99RUJUKAN"/>
    <w:rsid w:val="00D77AED"/>
    <w:rPr>
      <w:sz w:val="22"/>
      <w:szCs w:val="22"/>
    </w:rPr>
  </w:style>
  <w:style w:type="paragraph" w:styleId="BalloonText">
    <w:name w:val="Balloon Text"/>
    <w:basedOn w:val="Normal"/>
    <w:link w:val="BalloonTextChar"/>
    <w:rsid w:val="00A53C4E"/>
    <w:rPr>
      <w:rFonts w:ascii="Tahoma" w:hAnsi="Tahoma" w:cs="Tahoma"/>
      <w:sz w:val="16"/>
      <w:szCs w:val="16"/>
    </w:rPr>
  </w:style>
  <w:style w:type="character" w:customStyle="1" w:styleId="BalloonTextChar">
    <w:name w:val="Balloon Text Char"/>
    <w:link w:val="BalloonText"/>
    <w:rsid w:val="00A53C4E"/>
    <w:rPr>
      <w:rFonts w:ascii="Tahoma" w:hAnsi="Tahoma" w:cs="Tahoma"/>
      <w:sz w:val="16"/>
      <w:szCs w:val="16"/>
    </w:rPr>
  </w:style>
  <w:style w:type="character" w:customStyle="1" w:styleId="Heading1Char">
    <w:name w:val="Heading 1 Char"/>
    <w:basedOn w:val="DefaultParagraphFont"/>
    <w:link w:val="Heading1"/>
    <w:rsid w:val="00046CCA"/>
    <w:rPr>
      <w:rFonts w:asciiTheme="majorHAnsi" w:eastAsiaTheme="majorEastAsia" w:hAnsiTheme="majorHAnsi" w:cstheme="majorBidi"/>
      <w:color w:val="2F5496" w:themeColor="accent1" w:themeShade="BF"/>
      <w:sz w:val="32"/>
      <w:szCs w:val="32"/>
      <w:lang w:val="en-US"/>
    </w:rPr>
  </w:style>
  <w:style w:type="character" w:customStyle="1" w:styleId="UnresolvedMention1">
    <w:name w:val="Unresolved Mention1"/>
    <w:basedOn w:val="DefaultParagraphFont"/>
    <w:uiPriority w:val="99"/>
    <w:semiHidden/>
    <w:unhideWhenUsed/>
    <w:rsid w:val="001031F4"/>
    <w:rPr>
      <w:color w:val="605E5C"/>
      <w:shd w:val="clear" w:color="auto" w:fill="E1DFDD"/>
    </w:rPr>
  </w:style>
  <w:style w:type="character" w:customStyle="1" w:styleId="ts-alignment-element">
    <w:name w:val="ts-alignment-element"/>
    <w:basedOn w:val="DefaultParagraphFont"/>
    <w:rsid w:val="003111A3"/>
  </w:style>
  <w:style w:type="paragraph" w:styleId="ListParagraph">
    <w:name w:val="List Paragraph"/>
    <w:basedOn w:val="Normal"/>
    <w:uiPriority w:val="34"/>
    <w:qFormat/>
    <w:rsid w:val="00A308C1"/>
    <w:pPr>
      <w:spacing w:after="200" w:line="276" w:lineRule="auto"/>
      <w:ind w:left="720"/>
      <w:contextualSpacing/>
    </w:pPr>
    <w:rPr>
      <w:rFonts w:ascii="Calibri" w:eastAsia="Calibri" w:hAnsi="Calibri" w:cs="Calibri"/>
      <w:sz w:val="22"/>
      <w:szCs w:val="22"/>
    </w:rPr>
  </w:style>
  <w:style w:type="paragraph" w:styleId="FootnoteText">
    <w:name w:val="footnote text"/>
    <w:basedOn w:val="Normal"/>
    <w:link w:val="FootnoteTextChar"/>
    <w:uiPriority w:val="99"/>
    <w:unhideWhenUsed/>
    <w:rsid w:val="00A308C1"/>
    <w:rPr>
      <w:rFonts w:ascii="Calibri" w:eastAsia="Calibri" w:hAnsi="Calibri" w:cs="Calibri"/>
      <w:sz w:val="20"/>
      <w:szCs w:val="20"/>
    </w:rPr>
  </w:style>
  <w:style w:type="character" w:customStyle="1" w:styleId="FootnoteTextChar">
    <w:name w:val="Footnote Text Char"/>
    <w:basedOn w:val="DefaultParagraphFont"/>
    <w:link w:val="FootnoteText"/>
    <w:uiPriority w:val="99"/>
    <w:rsid w:val="00A308C1"/>
    <w:rPr>
      <w:rFonts w:ascii="Calibri" w:eastAsia="Calibri" w:hAnsi="Calibri" w:cs="Calibri"/>
      <w:lang w:val="en-US"/>
    </w:rPr>
  </w:style>
  <w:style w:type="character" w:styleId="FootnoteReference">
    <w:name w:val="footnote reference"/>
    <w:basedOn w:val="DefaultParagraphFont"/>
    <w:uiPriority w:val="99"/>
    <w:unhideWhenUsed/>
    <w:rsid w:val="00A308C1"/>
    <w:rPr>
      <w:vertAlign w:val="superscript"/>
    </w:rPr>
  </w:style>
  <w:style w:type="character" w:styleId="Strong">
    <w:name w:val="Strong"/>
    <w:basedOn w:val="DefaultParagraphFont"/>
    <w:uiPriority w:val="22"/>
    <w:qFormat/>
    <w:rsid w:val="00ED7C42"/>
    <w:rPr>
      <w:b/>
      <w:bCs/>
    </w:rPr>
  </w:style>
  <w:style w:type="table" w:styleId="TableGrid">
    <w:name w:val="Table Grid"/>
    <w:basedOn w:val="TableNormal"/>
    <w:rsid w:val="00362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74E0A"/>
    <w:rPr>
      <w:color w:val="605E5C"/>
      <w:shd w:val="clear" w:color="auto" w:fill="E1DFDD"/>
    </w:rPr>
  </w:style>
  <w:style w:type="character" w:customStyle="1" w:styleId="Heading3Char">
    <w:name w:val="Heading 3 Char"/>
    <w:basedOn w:val="DefaultParagraphFont"/>
    <w:link w:val="Heading3"/>
    <w:semiHidden/>
    <w:rsid w:val="009A53AD"/>
    <w:rPr>
      <w:rFonts w:asciiTheme="majorHAnsi" w:eastAsiaTheme="majorEastAsia" w:hAnsiTheme="majorHAnsi" w:cstheme="majorBidi"/>
      <w:color w:val="1F3763" w:themeColor="accent1" w:themeShade="7F"/>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272800">
      <w:bodyDiv w:val="1"/>
      <w:marLeft w:val="0"/>
      <w:marRight w:val="0"/>
      <w:marTop w:val="0"/>
      <w:marBottom w:val="0"/>
      <w:divBdr>
        <w:top w:val="none" w:sz="0" w:space="0" w:color="auto"/>
        <w:left w:val="none" w:sz="0" w:space="0" w:color="auto"/>
        <w:bottom w:val="none" w:sz="0" w:space="0" w:color="auto"/>
        <w:right w:val="none" w:sz="0" w:space="0" w:color="auto"/>
      </w:divBdr>
    </w:div>
    <w:div w:id="756249581">
      <w:bodyDiv w:val="1"/>
      <w:marLeft w:val="0"/>
      <w:marRight w:val="0"/>
      <w:marTop w:val="0"/>
      <w:marBottom w:val="0"/>
      <w:divBdr>
        <w:top w:val="none" w:sz="0" w:space="0" w:color="auto"/>
        <w:left w:val="none" w:sz="0" w:space="0" w:color="auto"/>
        <w:bottom w:val="none" w:sz="0" w:space="0" w:color="auto"/>
        <w:right w:val="none" w:sz="0" w:space="0" w:color="auto"/>
      </w:divBdr>
    </w:div>
    <w:div w:id="1027022498">
      <w:bodyDiv w:val="1"/>
      <w:marLeft w:val="0"/>
      <w:marRight w:val="0"/>
      <w:marTop w:val="0"/>
      <w:marBottom w:val="0"/>
      <w:divBdr>
        <w:top w:val="none" w:sz="0" w:space="0" w:color="auto"/>
        <w:left w:val="none" w:sz="0" w:space="0" w:color="auto"/>
        <w:bottom w:val="none" w:sz="0" w:space="0" w:color="auto"/>
        <w:right w:val="none" w:sz="0" w:space="0" w:color="auto"/>
      </w:divBdr>
    </w:div>
    <w:div w:id="1129280800">
      <w:bodyDiv w:val="1"/>
      <w:marLeft w:val="0"/>
      <w:marRight w:val="0"/>
      <w:marTop w:val="0"/>
      <w:marBottom w:val="0"/>
      <w:divBdr>
        <w:top w:val="none" w:sz="0" w:space="0" w:color="auto"/>
        <w:left w:val="none" w:sz="0" w:space="0" w:color="auto"/>
        <w:bottom w:val="none" w:sz="0" w:space="0" w:color="auto"/>
        <w:right w:val="none" w:sz="0" w:space="0" w:color="auto"/>
      </w:divBdr>
    </w:div>
    <w:div w:id="1828743982">
      <w:bodyDiv w:val="1"/>
      <w:marLeft w:val="0"/>
      <w:marRight w:val="0"/>
      <w:marTop w:val="0"/>
      <w:marBottom w:val="0"/>
      <w:divBdr>
        <w:top w:val="none" w:sz="0" w:space="0" w:color="auto"/>
        <w:left w:val="none" w:sz="0" w:space="0" w:color="auto"/>
        <w:bottom w:val="none" w:sz="0" w:space="0" w:color="auto"/>
        <w:right w:val="none" w:sz="0" w:space="0" w:color="auto"/>
      </w:divBdr>
      <w:divsChild>
        <w:div w:id="409233608">
          <w:marLeft w:val="0"/>
          <w:marRight w:val="0"/>
          <w:marTop w:val="0"/>
          <w:marBottom w:val="0"/>
          <w:divBdr>
            <w:top w:val="none" w:sz="0" w:space="0" w:color="auto"/>
            <w:left w:val="none" w:sz="0" w:space="0" w:color="auto"/>
            <w:bottom w:val="none" w:sz="0" w:space="0" w:color="auto"/>
            <w:right w:val="none" w:sz="0" w:space="0" w:color="auto"/>
          </w:divBdr>
          <w:divsChild>
            <w:div w:id="491914698">
              <w:marLeft w:val="0"/>
              <w:marRight w:val="0"/>
              <w:marTop w:val="0"/>
              <w:marBottom w:val="0"/>
              <w:divBdr>
                <w:top w:val="none" w:sz="0" w:space="0" w:color="auto"/>
                <w:left w:val="none" w:sz="0" w:space="0" w:color="auto"/>
                <w:bottom w:val="none" w:sz="0" w:space="0" w:color="auto"/>
                <w:right w:val="none" w:sz="0" w:space="0" w:color="auto"/>
              </w:divBdr>
              <w:divsChild>
                <w:div w:id="1363440198">
                  <w:marLeft w:val="0"/>
                  <w:marRight w:val="0"/>
                  <w:marTop w:val="0"/>
                  <w:marBottom w:val="0"/>
                  <w:divBdr>
                    <w:top w:val="none" w:sz="0" w:space="0" w:color="auto"/>
                    <w:left w:val="none" w:sz="0" w:space="0" w:color="auto"/>
                    <w:bottom w:val="none" w:sz="0" w:space="0" w:color="auto"/>
                    <w:right w:val="none" w:sz="0" w:space="0" w:color="auto"/>
                  </w:divBdr>
                  <w:divsChild>
                    <w:div w:id="1503230533">
                      <w:marLeft w:val="0"/>
                      <w:marRight w:val="0"/>
                      <w:marTop w:val="0"/>
                      <w:marBottom w:val="0"/>
                      <w:divBdr>
                        <w:top w:val="none" w:sz="0" w:space="0" w:color="auto"/>
                        <w:left w:val="none" w:sz="0" w:space="0" w:color="auto"/>
                        <w:bottom w:val="none" w:sz="0" w:space="0" w:color="auto"/>
                        <w:right w:val="none" w:sz="0" w:space="0" w:color="auto"/>
                      </w:divBdr>
                      <w:divsChild>
                        <w:div w:id="206914427">
                          <w:marLeft w:val="0"/>
                          <w:marRight w:val="0"/>
                          <w:marTop w:val="0"/>
                          <w:marBottom w:val="0"/>
                          <w:divBdr>
                            <w:top w:val="none" w:sz="0" w:space="0" w:color="auto"/>
                            <w:left w:val="none" w:sz="0" w:space="0" w:color="auto"/>
                            <w:bottom w:val="none" w:sz="0" w:space="0" w:color="auto"/>
                            <w:right w:val="none" w:sz="0" w:space="0" w:color="auto"/>
                          </w:divBdr>
                          <w:divsChild>
                            <w:div w:id="777480987">
                              <w:marLeft w:val="0"/>
                              <w:marRight w:val="0"/>
                              <w:marTop w:val="0"/>
                              <w:marBottom w:val="0"/>
                              <w:divBdr>
                                <w:top w:val="none" w:sz="0" w:space="0" w:color="auto"/>
                                <w:left w:val="none" w:sz="0" w:space="0" w:color="auto"/>
                                <w:bottom w:val="none" w:sz="0" w:space="0" w:color="auto"/>
                                <w:right w:val="none" w:sz="0" w:space="0" w:color="auto"/>
                              </w:divBdr>
                              <w:divsChild>
                                <w:div w:id="452754695">
                                  <w:marLeft w:val="0"/>
                                  <w:marRight w:val="0"/>
                                  <w:marTop w:val="0"/>
                                  <w:marBottom w:val="0"/>
                                  <w:divBdr>
                                    <w:top w:val="none" w:sz="0" w:space="0" w:color="auto"/>
                                    <w:left w:val="none" w:sz="0" w:space="0" w:color="auto"/>
                                    <w:bottom w:val="none" w:sz="0" w:space="0" w:color="auto"/>
                                    <w:right w:val="none" w:sz="0" w:space="0" w:color="auto"/>
                                  </w:divBdr>
                                  <w:divsChild>
                                    <w:div w:id="1935088315">
                                      <w:marLeft w:val="0"/>
                                      <w:marRight w:val="0"/>
                                      <w:marTop w:val="0"/>
                                      <w:marBottom w:val="0"/>
                                      <w:divBdr>
                                        <w:top w:val="none" w:sz="0" w:space="0" w:color="auto"/>
                                        <w:left w:val="none" w:sz="0" w:space="0" w:color="auto"/>
                                        <w:bottom w:val="none" w:sz="0" w:space="0" w:color="auto"/>
                                        <w:right w:val="none" w:sz="0" w:space="0" w:color="auto"/>
                                      </w:divBdr>
                                      <w:divsChild>
                                        <w:div w:id="1984117934">
                                          <w:marLeft w:val="0"/>
                                          <w:marRight w:val="0"/>
                                          <w:marTop w:val="0"/>
                                          <w:marBottom w:val="0"/>
                                          <w:divBdr>
                                            <w:top w:val="none" w:sz="0" w:space="0" w:color="auto"/>
                                            <w:left w:val="none" w:sz="0" w:space="0" w:color="auto"/>
                                            <w:bottom w:val="none" w:sz="0" w:space="0" w:color="auto"/>
                                            <w:right w:val="none" w:sz="0" w:space="0" w:color="auto"/>
                                          </w:divBdr>
                                          <w:divsChild>
                                            <w:div w:id="860313973">
                                              <w:marLeft w:val="0"/>
                                              <w:marRight w:val="0"/>
                                              <w:marTop w:val="0"/>
                                              <w:marBottom w:val="0"/>
                                              <w:divBdr>
                                                <w:top w:val="none" w:sz="0" w:space="0" w:color="auto"/>
                                                <w:left w:val="none" w:sz="0" w:space="0" w:color="auto"/>
                                                <w:bottom w:val="none" w:sz="0" w:space="0" w:color="auto"/>
                                                <w:right w:val="none" w:sz="0" w:space="0" w:color="auto"/>
                                              </w:divBdr>
                                              <w:divsChild>
                                                <w:div w:id="1125465594">
                                                  <w:marLeft w:val="0"/>
                                                  <w:marRight w:val="0"/>
                                                  <w:marTop w:val="0"/>
                                                  <w:marBottom w:val="0"/>
                                                  <w:divBdr>
                                                    <w:top w:val="none" w:sz="0" w:space="0" w:color="auto"/>
                                                    <w:left w:val="none" w:sz="0" w:space="0" w:color="auto"/>
                                                    <w:bottom w:val="none" w:sz="0" w:space="0" w:color="auto"/>
                                                    <w:right w:val="none" w:sz="0" w:space="0" w:color="auto"/>
                                                  </w:divBdr>
                                                  <w:divsChild>
                                                    <w:div w:id="2078278274">
                                                      <w:marLeft w:val="0"/>
                                                      <w:marRight w:val="0"/>
                                                      <w:marTop w:val="0"/>
                                                      <w:marBottom w:val="0"/>
                                                      <w:divBdr>
                                                        <w:top w:val="none" w:sz="0" w:space="0" w:color="auto"/>
                                                        <w:left w:val="none" w:sz="0" w:space="0" w:color="auto"/>
                                                        <w:bottom w:val="none" w:sz="0" w:space="0" w:color="auto"/>
                                                        <w:right w:val="none" w:sz="0" w:space="0" w:color="auto"/>
                                                      </w:divBdr>
                                                      <w:divsChild>
                                                        <w:div w:id="909271537">
                                                          <w:marLeft w:val="0"/>
                                                          <w:marRight w:val="0"/>
                                                          <w:marTop w:val="0"/>
                                                          <w:marBottom w:val="0"/>
                                                          <w:divBdr>
                                                            <w:top w:val="none" w:sz="0" w:space="0" w:color="auto"/>
                                                            <w:left w:val="none" w:sz="0" w:space="0" w:color="auto"/>
                                                            <w:bottom w:val="none" w:sz="0" w:space="0" w:color="auto"/>
                                                            <w:right w:val="none" w:sz="0" w:space="0" w:color="auto"/>
                                                          </w:divBdr>
                                                          <w:divsChild>
                                                            <w:div w:id="2066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urfasilahnurfasilah@uinsu.ac.id"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SHIBA\Downloads\Template%20JoESM%20Oktober%20201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B6FFE-2B3D-47A9-B5E0-235A23C42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JoESM Oktober 2018</Template>
  <TotalTime>42</TotalTime>
  <Pages>14</Pages>
  <Words>14922</Words>
  <Characters>85058</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99781</CharactersWithSpaces>
  <SharedDoc>false</SharedDoc>
  <HLinks>
    <vt:vector size="18" baseType="variant">
      <vt:variant>
        <vt:i4>6357100</vt:i4>
      </vt:variant>
      <vt:variant>
        <vt:i4>6</vt:i4>
      </vt:variant>
      <vt:variant>
        <vt:i4>0</vt:i4>
      </vt:variant>
      <vt:variant>
        <vt:i4>5</vt:i4>
      </vt:variant>
      <vt:variant>
        <vt:lpwstr>https://iopscience.iop.org/article/10.1088/1742-6596/1816/1/012041</vt:lpwstr>
      </vt:variant>
      <vt:variant>
        <vt:lpwstr/>
      </vt:variant>
      <vt:variant>
        <vt:i4>1572942</vt:i4>
      </vt:variant>
      <vt:variant>
        <vt:i4>3</vt:i4>
      </vt:variant>
      <vt:variant>
        <vt:i4>0</vt:i4>
      </vt:variant>
      <vt:variant>
        <vt:i4>5</vt:i4>
      </vt:variant>
      <vt:variant>
        <vt:lpwstr>http://eprints.us.ac.id/68 I.pdf</vt:lpwstr>
      </vt:variant>
      <vt:variant>
        <vt:lpwstr/>
      </vt:variant>
      <vt:variant>
        <vt:i4>1900577</vt:i4>
      </vt:variant>
      <vt:variant>
        <vt:i4>0</vt:i4>
      </vt:variant>
      <vt:variant>
        <vt:i4>0</vt:i4>
      </vt:variant>
      <vt:variant>
        <vt:i4>5</vt:i4>
      </vt:variant>
      <vt:variant>
        <vt:lpwstr>mailto:penuliskoresponden@yahoo.com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HP</cp:lastModifiedBy>
  <cp:revision>16</cp:revision>
  <cp:lastPrinted>2026-10-21T12:17:00Z</cp:lastPrinted>
  <dcterms:created xsi:type="dcterms:W3CDTF">2025-06-17T06:28:00Z</dcterms:created>
  <dcterms:modified xsi:type="dcterms:W3CDTF">2026-10-21T12:20:00Z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453109ec5efd8087a8cbfc21ccbfb1758491a5297776f9e809c86bfa99db332e</vt:lpwstr>
  </property>
  <property fmtid="{D5CDD505-2E9C-101B-9397-08002B2CF9AE}" pid="3" name="Mendeley Document_1">
    <vt:lpwstr>True</vt:lpwstr>
  </property>
  <property fmtid="{D5CDD505-2E9C-101B-9397-08002B2CF9AE}" pid="4" name="Mendeley Citation Style_1">
    <vt:lpwstr>http://www.zotero.org/styles/apa</vt:lpwstr>
  </property>
  <property fmtid="{D5CDD505-2E9C-101B-9397-08002B2CF9AE}" pid="5" name="Mendeley Unique User Id_1">
    <vt:lpwstr>b418f461-7415-3650-a71e-5481027b04fa</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11th edition</vt:lpwstr>
  </property>
  <property fmtid="{D5CDD505-2E9C-101B-9397-08002B2CF9AE}" pid="8" name="Mendeley Recent Style Id 1_1">
    <vt:lpwstr>http://www.zotero.org/styles/apa</vt:lpwstr>
  </property>
  <property fmtid="{D5CDD505-2E9C-101B-9397-08002B2CF9AE}" pid="9" name="Mendeley Recent Style Name 1_1">
    <vt:lpwstr>American Psychological Association 7th edition</vt:lpwstr>
  </property>
  <property fmtid="{D5CDD505-2E9C-101B-9397-08002B2CF9AE}" pid="10" name="Mendeley Recent Style Id 2_1">
    <vt:lpwstr>http://www.zotero.org/styles/american-sociological-association</vt:lpwstr>
  </property>
  <property fmtid="{D5CDD505-2E9C-101B-9397-08002B2CF9AE}" pid="11" name="Mendeley Recent Style Name 2_1">
    <vt:lpwstr>American Sociological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17th edition (author-date)</vt:lpwstr>
  </property>
  <property fmtid="{D5CDD505-2E9C-101B-9397-08002B2CF9AE}" pid="14" name="Mendeley Recent Style Id 4_1">
    <vt:lpwstr>http://www.zotero.org/styles/chicago-fullnote-bibliography</vt:lpwstr>
  </property>
  <property fmtid="{D5CDD505-2E9C-101B-9397-08002B2CF9AE}" pid="15" name="Mendeley Recent Style Name 4_1">
    <vt:lpwstr>Chicago Manual of Style 17th edition (full note)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12th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http://www.zotero.org/styles/modern-humanities-research-association</vt:lpwstr>
  </property>
  <property fmtid="{D5CDD505-2E9C-101B-9397-08002B2CF9AE}" pid="21" name="Mendeley Recent Style Name 7_1">
    <vt:lpwstr>Modern Humanities Research Association 3rd edition (note with bibliography)</vt:lpwstr>
  </property>
  <property fmtid="{D5CDD505-2E9C-101B-9397-08002B2CF9AE}" pid="22" name="Mendeley Recent Style Id 8_1">
    <vt:lpwstr>http://www.zotero.org/styles/modern-language-association</vt:lpwstr>
  </property>
  <property fmtid="{D5CDD505-2E9C-101B-9397-08002B2CF9AE}" pid="23" name="Mendeley Recent Style Name 8_1">
    <vt:lpwstr>Modern Language Association 9th edition</vt:lpwstr>
  </property>
  <property fmtid="{D5CDD505-2E9C-101B-9397-08002B2CF9AE}" pid="24" name="Mendeley Recent Style Id 9_1">
    <vt:lpwstr>http://www.zotero.org/styles/nature</vt:lpwstr>
  </property>
  <property fmtid="{D5CDD505-2E9C-101B-9397-08002B2CF9AE}" pid="25" name="Mendeley Recent Style Name 9_1">
    <vt:lpwstr>Nature</vt:lpwstr>
  </property>
</Properties>
</file>